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71" w:rsidRPr="00184471" w:rsidRDefault="00184471" w:rsidP="009708B0">
      <w:pPr>
        <w:spacing w:after="0" w:line="240" w:lineRule="auto"/>
        <w:jc w:val="center"/>
        <w:rPr>
          <w:rFonts w:ascii="Times New Roman" w:eastAsia="Times New Roman" w:hAnsi="Times New Roman" w:cs="Times New Roman"/>
          <w:b/>
          <w:sz w:val="28"/>
          <w:szCs w:val="20"/>
        </w:rPr>
      </w:pPr>
      <w:r w:rsidRPr="00184471">
        <w:rPr>
          <w:rFonts w:ascii="Times New Roman" w:eastAsia="Times New Roman" w:hAnsi="Times New Roman" w:cs="Times New Roman"/>
          <w:b/>
          <w:sz w:val="28"/>
          <w:szCs w:val="20"/>
        </w:rPr>
        <w:t xml:space="preserve">Informatīvais </w:t>
      </w:r>
      <w:smartTag w:uri="schemas-tilde-lv/tildestengine" w:element="veidnes">
        <w:smartTagPr>
          <w:attr w:name="text" w:val="ziņojums"/>
          <w:attr w:name="baseform" w:val="ziņojum|s"/>
          <w:attr w:name="id" w:val="-1"/>
        </w:smartTagPr>
        <w:r w:rsidRPr="00184471">
          <w:rPr>
            <w:rFonts w:ascii="Times New Roman" w:eastAsia="Times New Roman" w:hAnsi="Times New Roman" w:cs="Times New Roman"/>
            <w:b/>
            <w:sz w:val="28"/>
            <w:szCs w:val="20"/>
          </w:rPr>
          <w:t>ziņojums</w:t>
        </w:r>
      </w:smartTag>
    </w:p>
    <w:p w:rsidR="00494ED8" w:rsidRDefault="009708B0" w:rsidP="00184471">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p</w:t>
      </w:r>
      <w:r w:rsidR="00184471" w:rsidRPr="00184471">
        <w:rPr>
          <w:rFonts w:ascii="Times New Roman" w:eastAsia="Times New Roman" w:hAnsi="Times New Roman" w:cs="Times New Roman"/>
          <w:b/>
          <w:sz w:val="28"/>
          <w:szCs w:val="20"/>
        </w:rPr>
        <w:t xml:space="preserve">ar iepriekš neparedzētiem izdevumiem, kas radušies </w:t>
      </w:r>
    </w:p>
    <w:p w:rsidR="00494ED8" w:rsidRDefault="006F5D93" w:rsidP="00184471">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Iekšlietu ministrijai </w:t>
      </w:r>
      <w:r w:rsidR="00184471" w:rsidRPr="00184471">
        <w:rPr>
          <w:rFonts w:ascii="Times New Roman" w:eastAsia="Times New Roman" w:hAnsi="Times New Roman" w:cs="Times New Roman"/>
          <w:b/>
          <w:sz w:val="28"/>
          <w:szCs w:val="20"/>
        </w:rPr>
        <w:t xml:space="preserve">2013.gada pavasara plūdu un palu laikā, </w:t>
      </w:r>
    </w:p>
    <w:p w:rsidR="006C67FF" w:rsidRDefault="006C67FF" w:rsidP="00184471">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un </w:t>
      </w:r>
      <w:r w:rsidR="00494ED8">
        <w:rPr>
          <w:rFonts w:ascii="Times New Roman" w:eastAsia="Times New Roman" w:hAnsi="Times New Roman" w:cs="Times New Roman"/>
          <w:b/>
          <w:sz w:val="28"/>
          <w:szCs w:val="20"/>
        </w:rPr>
        <w:t>priekšlikumiem turpmākajai rīcībai.</w:t>
      </w:r>
    </w:p>
    <w:p w:rsidR="00494ED8" w:rsidRDefault="00494ED8" w:rsidP="00184471">
      <w:pPr>
        <w:spacing w:after="0" w:line="240" w:lineRule="auto"/>
        <w:jc w:val="center"/>
        <w:rPr>
          <w:rFonts w:ascii="Times New Roman" w:eastAsia="Times New Roman" w:hAnsi="Times New Roman" w:cs="Times New Roman"/>
          <w:b/>
          <w:sz w:val="28"/>
          <w:szCs w:val="20"/>
        </w:rPr>
      </w:pPr>
    </w:p>
    <w:p w:rsidR="00184471" w:rsidRPr="008A150B" w:rsidRDefault="00194C99" w:rsidP="008A150B">
      <w:pPr>
        <w:spacing w:after="0" w:line="240" w:lineRule="auto"/>
        <w:ind w:firstLine="709"/>
        <w:jc w:val="both"/>
        <w:rPr>
          <w:rFonts w:ascii="Times New Roman" w:eastAsia="Times New Roman" w:hAnsi="Times New Roman" w:cs="Times New Roman"/>
          <w:color w:val="000000" w:themeColor="text1"/>
          <w:sz w:val="28"/>
          <w:szCs w:val="28"/>
        </w:rPr>
      </w:pPr>
      <w:r w:rsidRPr="008A150B">
        <w:rPr>
          <w:rFonts w:ascii="Times New Roman" w:eastAsia="Times New Roman" w:hAnsi="Times New Roman" w:cs="Times New Roman"/>
          <w:sz w:val="28"/>
          <w:szCs w:val="28"/>
        </w:rPr>
        <w:t>Informatīvais ziņojums sagatavots s</w:t>
      </w:r>
      <w:r w:rsidR="001822C0" w:rsidRPr="008A150B">
        <w:rPr>
          <w:rFonts w:ascii="Times New Roman" w:eastAsia="Times New Roman" w:hAnsi="Times New Roman" w:cs="Times New Roman"/>
          <w:sz w:val="28"/>
          <w:szCs w:val="28"/>
        </w:rPr>
        <w:t>askaņā ar</w:t>
      </w:r>
      <w:r w:rsidR="00184471" w:rsidRPr="008A150B">
        <w:rPr>
          <w:rFonts w:ascii="Times New Roman" w:eastAsia="Times New Roman" w:hAnsi="Times New Roman" w:cs="Times New Roman"/>
          <w:sz w:val="28"/>
          <w:szCs w:val="28"/>
        </w:rPr>
        <w:t xml:space="preserve"> Ministru prezidenta 2013.gada 10.maija rezolūcijas Nr.111-1/50 4.</w:t>
      </w:r>
      <w:r w:rsidR="00827360">
        <w:rPr>
          <w:rFonts w:ascii="Times New Roman" w:eastAsia="Times New Roman" w:hAnsi="Times New Roman" w:cs="Times New Roman"/>
          <w:sz w:val="28"/>
          <w:szCs w:val="28"/>
        </w:rPr>
        <w:t>punktā</w:t>
      </w:r>
      <w:r w:rsidR="001822C0" w:rsidRPr="008A150B">
        <w:rPr>
          <w:rFonts w:ascii="Times New Roman" w:eastAsia="Times New Roman" w:hAnsi="Times New Roman" w:cs="Times New Roman"/>
          <w:sz w:val="28"/>
          <w:szCs w:val="28"/>
        </w:rPr>
        <w:t xml:space="preserve"> </w:t>
      </w:r>
      <w:r w:rsidR="00EC44D9">
        <w:rPr>
          <w:rFonts w:ascii="Times New Roman" w:eastAsia="Times New Roman" w:hAnsi="Times New Roman" w:cs="Times New Roman"/>
          <w:sz w:val="28"/>
          <w:szCs w:val="28"/>
        </w:rPr>
        <w:t>doto uzdevumu</w:t>
      </w:r>
      <w:r w:rsidR="00184471" w:rsidRPr="008A150B">
        <w:rPr>
          <w:rFonts w:ascii="Times New Roman" w:eastAsia="Times New Roman" w:hAnsi="Times New Roman" w:cs="Times New Roman"/>
          <w:sz w:val="28"/>
          <w:szCs w:val="28"/>
        </w:rPr>
        <w:t xml:space="preserve">, </w:t>
      </w:r>
      <w:r w:rsidR="001822C0" w:rsidRPr="008A150B">
        <w:rPr>
          <w:rFonts w:ascii="Times New Roman" w:eastAsia="Times New Roman" w:hAnsi="Times New Roman" w:cs="Times New Roman"/>
          <w:sz w:val="28"/>
          <w:szCs w:val="28"/>
        </w:rPr>
        <w:t xml:space="preserve">apkopojot no </w:t>
      </w:r>
      <w:r w:rsidRPr="008A150B">
        <w:rPr>
          <w:rFonts w:ascii="Times New Roman" w:eastAsia="Times New Roman" w:hAnsi="Times New Roman" w:cs="Times New Roman"/>
          <w:sz w:val="28"/>
          <w:szCs w:val="28"/>
        </w:rPr>
        <w:t xml:space="preserve">Iekšlietu </w:t>
      </w:r>
      <w:r w:rsidR="001822C0" w:rsidRPr="008A150B">
        <w:rPr>
          <w:rFonts w:ascii="Times New Roman" w:eastAsia="Times New Roman" w:hAnsi="Times New Roman" w:cs="Times New Roman"/>
          <w:sz w:val="28"/>
          <w:szCs w:val="28"/>
        </w:rPr>
        <w:t xml:space="preserve">ministrijas padotībā esošajām </w:t>
      </w:r>
      <w:r w:rsidRPr="008A150B">
        <w:rPr>
          <w:rFonts w:ascii="Times New Roman" w:eastAsia="Times New Roman" w:hAnsi="Times New Roman" w:cs="Times New Roman"/>
          <w:sz w:val="28"/>
          <w:szCs w:val="28"/>
        </w:rPr>
        <w:t>iestādēm</w:t>
      </w:r>
      <w:r w:rsidR="00C44FD4" w:rsidRPr="008A150B">
        <w:rPr>
          <w:rFonts w:ascii="Times New Roman" w:eastAsia="Times New Roman" w:hAnsi="Times New Roman" w:cs="Times New Roman"/>
          <w:sz w:val="28"/>
          <w:szCs w:val="28"/>
        </w:rPr>
        <w:t xml:space="preserve">, kas </w:t>
      </w:r>
      <w:r w:rsidR="00C44FD4" w:rsidRPr="008A150B">
        <w:rPr>
          <w:rFonts w:ascii="Times New Roman" w:eastAsia="Times New Roman" w:hAnsi="Times New Roman" w:cs="Times New Roman"/>
          <w:color w:val="000000" w:themeColor="text1"/>
          <w:sz w:val="28"/>
          <w:szCs w:val="28"/>
        </w:rPr>
        <w:t xml:space="preserve">bija iesaistītas </w:t>
      </w:r>
      <w:r w:rsidR="008A150B" w:rsidRPr="008A150B">
        <w:rPr>
          <w:rFonts w:ascii="Times New Roman" w:eastAsia="Times New Roman" w:hAnsi="Times New Roman" w:cs="Times New Roman"/>
          <w:color w:val="000000" w:themeColor="text1"/>
          <w:sz w:val="28"/>
          <w:szCs w:val="28"/>
        </w:rPr>
        <w:t>pret</w:t>
      </w:r>
      <w:r w:rsidR="00C44FD4" w:rsidRPr="008A150B">
        <w:rPr>
          <w:rFonts w:ascii="Times New Roman" w:eastAsia="Times New Roman" w:hAnsi="Times New Roman" w:cs="Times New Roman"/>
          <w:color w:val="000000" w:themeColor="text1"/>
          <w:sz w:val="28"/>
          <w:szCs w:val="28"/>
        </w:rPr>
        <w:t xml:space="preserve">plūdu preventīvo, </w:t>
      </w:r>
      <w:r w:rsidR="00C44FD4" w:rsidRPr="008A150B">
        <w:rPr>
          <w:rFonts w:ascii="Times New Roman" w:hAnsi="Times New Roman"/>
          <w:color w:val="000000" w:themeColor="text1"/>
          <w:sz w:val="28"/>
          <w:szCs w:val="28"/>
        </w:rPr>
        <w:t>gatavības, reaģēšanas u</w:t>
      </w:r>
      <w:r w:rsidR="006F5D93">
        <w:rPr>
          <w:rFonts w:ascii="Times New Roman" w:hAnsi="Times New Roman"/>
          <w:color w:val="000000" w:themeColor="text1"/>
          <w:sz w:val="28"/>
          <w:szCs w:val="28"/>
        </w:rPr>
        <w:t>n seku likvidēšanas neatliekamo</w:t>
      </w:r>
      <w:r w:rsidR="00C44FD4" w:rsidRPr="008A150B">
        <w:rPr>
          <w:rFonts w:ascii="Times New Roman" w:hAnsi="Times New Roman"/>
          <w:color w:val="000000" w:themeColor="text1"/>
          <w:sz w:val="28"/>
          <w:szCs w:val="28"/>
        </w:rPr>
        <w:t xml:space="preserve"> pasākumu veikšanā</w:t>
      </w:r>
      <w:r w:rsidR="008A150B" w:rsidRPr="008A150B">
        <w:rPr>
          <w:rFonts w:ascii="Times New Roman" w:eastAsia="Times New Roman" w:hAnsi="Times New Roman" w:cs="Times New Roman"/>
          <w:color w:val="000000" w:themeColor="text1"/>
          <w:sz w:val="28"/>
          <w:szCs w:val="28"/>
        </w:rPr>
        <w:t xml:space="preserve">, </w:t>
      </w:r>
      <w:r w:rsidRPr="008A150B">
        <w:rPr>
          <w:rFonts w:ascii="Times New Roman" w:eastAsia="Times New Roman" w:hAnsi="Times New Roman" w:cs="Times New Roman"/>
          <w:sz w:val="28"/>
          <w:szCs w:val="28"/>
        </w:rPr>
        <w:t>saņemto informāciju</w:t>
      </w:r>
      <w:r w:rsidR="001822C0" w:rsidRPr="008A150B">
        <w:rPr>
          <w:rFonts w:ascii="Times New Roman" w:eastAsia="Times New Roman" w:hAnsi="Times New Roman" w:cs="Times New Roman"/>
          <w:sz w:val="28"/>
          <w:szCs w:val="28"/>
        </w:rPr>
        <w:t>.</w:t>
      </w:r>
      <w:r w:rsidR="00184471" w:rsidRPr="008A150B">
        <w:rPr>
          <w:rFonts w:ascii="Times New Roman" w:eastAsia="Times New Roman" w:hAnsi="Times New Roman" w:cs="Times New Roman"/>
          <w:sz w:val="28"/>
          <w:szCs w:val="28"/>
        </w:rPr>
        <w:t xml:space="preserve"> </w:t>
      </w:r>
    </w:p>
    <w:p w:rsidR="006F5D93" w:rsidRDefault="00194C99" w:rsidP="00E65FE3">
      <w:pPr>
        <w:spacing w:before="120" w:after="0" w:line="240" w:lineRule="auto"/>
        <w:ind w:firstLine="709"/>
        <w:jc w:val="both"/>
        <w:rPr>
          <w:rFonts w:ascii="Times New Roman" w:eastAsia="Times New Roman" w:hAnsi="Times New Roman" w:cs="Times New Roman"/>
          <w:color w:val="000000"/>
          <w:sz w:val="28"/>
          <w:szCs w:val="28"/>
        </w:rPr>
      </w:pPr>
      <w:r w:rsidRPr="00194C99">
        <w:rPr>
          <w:rFonts w:ascii="Times New Roman" w:eastAsia="Times New Roman" w:hAnsi="Times New Roman" w:cs="Times New Roman"/>
          <w:color w:val="000000"/>
          <w:sz w:val="28"/>
          <w:szCs w:val="28"/>
        </w:rPr>
        <w:t>Valsts ugunsdzēsības un glābšanas dienests 2013.gada pavasara palu un plūdu periodā (aprīlis, maijs) veica glābšanas darbus applūstošajās un plūdu apdraudētajās teritorijās, veicot preventīvos pasākumus, kas saistīti ar cilvēku, dzīvnieku un materiālo vērtību evakuāciju, applūdušo un plūdu apdraudēto teritoriju apsekošanu, ūdens atsūknēšanu no dzīvojamo ēku pagrabiem un applūdušajām teritorijām, atbalsta nodrošināšanu ledus spridzināšanas darbu laikā un atbalsta sniegšanu citu in</w:t>
      </w:r>
      <w:r w:rsidR="006F5D93">
        <w:rPr>
          <w:rFonts w:ascii="Times New Roman" w:eastAsia="Times New Roman" w:hAnsi="Times New Roman" w:cs="Times New Roman"/>
          <w:color w:val="000000"/>
          <w:sz w:val="28"/>
          <w:szCs w:val="28"/>
        </w:rPr>
        <w:t>stitūciju funkciju nodrošināšanai</w:t>
      </w:r>
      <w:r w:rsidRPr="00194C9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Ī</w:t>
      </w:r>
      <w:r w:rsidRPr="00194C99">
        <w:rPr>
          <w:rFonts w:ascii="Times New Roman" w:eastAsia="Times New Roman" w:hAnsi="Times New Roman" w:cs="Times New Roman"/>
          <w:color w:val="000000"/>
          <w:sz w:val="28"/>
          <w:szCs w:val="28"/>
        </w:rPr>
        <w:t>stenojot minētos un citus pasākumus</w:t>
      </w:r>
      <w:r w:rsidR="006F5D93">
        <w:rPr>
          <w:rFonts w:ascii="Times New Roman" w:eastAsia="Times New Roman" w:hAnsi="Times New Roman" w:cs="Times New Roman"/>
          <w:color w:val="000000"/>
          <w:sz w:val="28"/>
          <w:szCs w:val="28"/>
        </w:rPr>
        <w:t>,</w:t>
      </w:r>
      <w:r w:rsidRPr="00194C99">
        <w:rPr>
          <w:rFonts w:ascii="Times New Roman" w:eastAsia="Times New Roman" w:hAnsi="Times New Roman" w:cs="Times New Roman"/>
          <w:color w:val="000000"/>
          <w:sz w:val="28"/>
          <w:szCs w:val="28"/>
        </w:rPr>
        <w:t xml:space="preserve"> </w:t>
      </w:r>
      <w:r w:rsidR="00A87F4A">
        <w:rPr>
          <w:rFonts w:ascii="Times New Roman" w:eastAsia="Times New Roman" w:hAnsi="Times New Roman" w:cs="Times New Roman"/>
          <w:color w:val="000000"/>
          <w:sz w:val="28"/>
          <w:szCs w:val="28"/>
        </w:rPr>
        <w:t>Valsts ugunsdzēsības un glābšanas dienestam</w:t>
      </w:r>
      <w:r>
        <w:rPr>
          <w:rFonts w:ascii="Times New Roman" w:eastAsia="Times New Roman" w:hAnsi="Times New Roman" w:cs="Times New Roman"/>
          <w:color w:val="000000"/>
          <w:sz w:val="28"/>
          <w:szCs w:val="28"/>
        </w:rPr>
        <w:t xml:space="preserve"> </w:t>
      </w:r>
      <w:r w:rsidRPr="00194C99">
        <w:rPr>
          <w:rFonts w:ascii="Times New Roman" w:eastAsia="Times New Roman" w:hAnsi="Times New Roman" w:cs="Times New Roman"/>
          <w:color w:val="000000"/>
          <w:sz w:val="28"/>
          <w:szCs w:val="28"/>
        </w:rPr>
        <w:t>ir radušies iepriekš neparedzēti izdevumi</w:t>
      </w:r>
      <w:r w:rsidR="006F5D93">
        <w:rPr>
          <w:rFonts w:ascii="Times New Roman" w:eastAsia="Times New Roman" w:hAnsi="Times New Roman" w:cs="Times New Roman"/>
          <w:color w:val="000000"/>
          <w:sz w:val="28"/>
          <w:szCs w:val="28"/>
        </w:rPr>
        <w:t xml:space="preserve"> 15 318 latu apmērā, no tiem atlīdzība darbos iesaistītajām amatpersonām (1.tabula)</w:t>
      </w:r>
      <w:r w:rsidR="006F5D93" w:rsidRPr="008A150B">
        <w:t xml:space="preserve"> </w:t>
      </w:r>
      <w:r w:rsidR="006F5D93">
        <w:rPr>
          <w:rFonts w:ascii="Times New Roman" w:eastAsia="Times New Roman" w:hAnsi="Times New Roman" w:cs="Times New Roman"/>
          <w:color w:val="000000"/>
          <w:sz w:val="28"/>
          <w:szCs w:val="28"/>
        </w:rPr>
        <w:t>12 481 lata apmērā un degvielas patēriņš (2.tabula)</w:t>
      </w:r>
      <w:r w:rsidR="006F5D93" w:rsidRPr="006F5D93">
        <w:rPr>
          <w:rFonts w:ascii="Times New Roman" w:eastAsia="Times New Roman" w:hAnsi="Times New Roman" w:cs="Times New Roman"/>
          <w:color w:val="000000"/>
          <w:sz w:val="28"/>
          <w:szCs w:val="28"/>
        </w:rPr>
        <w:t xml:space="preserve"> </w:t>
      </w:r>
      <w:r w:rsidR="006F5D93" w:rsidRPr="008A150B">
        <w:rPr>
          <w:rFonts w:ascii="Times New Roman" w:eastAsia="Times New Roman" w:hAnsi="Times New Roman" w:cs="Times New Roman"/>
          <w:color w:val="000000"/>
          <w:sz w:val="28"/>
          <w:szCs w:val="28"/>
        </w:rPr>
        <w:t>2</w:t>
      </w:r>
      <w:r w:rsidR="006F5D93">
        <w:rPr>
          <w:rFonts w:ascii="Times New Roman" w:eastAsia="Times New Roman" w:hAnsi="Times New Roman" w:cs="Times New Roman"/>
          <w:color w:val="000000"/>
          <w:sz w:val="28"/>
          <w:szCs w:val="28"/>
        </w:rPr>
        <w:t> </w:t>
      </w:r>
      <w:r w:rsidR="006F5D93" w:rsidRPr="008A150B">
        <w:rPr>
          <w:rFonts w:ascii="Times New Roman" w:eastAsia="Times New Roman" w:hAnsi="Times New Roman" w:cs="Times New Roman"/>
          <w:color w:val="000000"/>
          <w:sz w:val="28"/>
          <w:szCs w:val="28"/>
        </w:rPr>
        <w:t>837</w:t>
      </w:r>
      <w:r w:rsidR="006F5D93">
        <w:rPr>
          <w:rFonts w:ascii="Times New Roman" w:eastAsia="Times New Roman" w:hAnsi="Times New Roman" w:cs="Times New Roman"/>
          <w:color w:val="000000"/>
          <w:sz w:val="28"/>
          <w:szCs w:val="28"/>
        </w:rPr>
        <w:t xml:space="preserve"> latu apmērā.</w:t>
      </w:r>
    </w:p>
    <w:p w:rsidR="00991D7C" w:rsidRPr="00087206" w:rsidRDefault="00991D7C" w:rsidP="00991D7C">
      <w:pPr>
        <w:spacing w:before="120" w:after="0" w:line="240" w:lineRule="auto"/>
        <w:rPr>
          <w:rFonts w:ascii="Times New Roman" w:eastAsia="Times New Roman" w:hAnsi="Times New Roman" w:cs="Times New Roman"/>
          <w:sz w:val="28"/>
          <w:szCs w:val="28"/>
        </w:rPr>
      </w:pPr>
      <w:r w:rsidRPr="00087206">
        <w:rPr>
          <w:rFonts w:ascii="Times New Roman" w:eastAsia="Times New Roman" w:hAnsi="Times New Roman" w:cs="Times New Roman"/>
          <w:sz w:val="28"/>
          <w:szCs w:val="28"/>
        </w:rPr>
        <w:t xml:space="preserve">1.tabula. </w:t>
      </w:r>
      <w:r>
        <w:rPr>
          <w:rFonts w:ascii="Times New Roman" w:eastAsia="Times New Roman" w:hAnsi="Times New Roman" w:cs="Times New Roman"/>
          <w:color w:val="000000"/>
          <w:sz w:val="28"/>
          <w:szCs w:val="28"/>
        </w:rPr>
        <w:t>N</w:t>
      </w:r>
      <w:r w:rsidRPr="00087206">
        <w:rPr>
          <w:rFonts w:ascii="Times New Roman" w:eastAsia="Times New Roman" w:hAnsi="Times New Roman" w:cs="Times New Roman"/>
          <w:color w:val="000000"/>
          <w:sz w:val="28"/>
          <w:szCs w:val="28"/>
        </w:rPr>
        <w:t>eparedzētie izdevumi</w:t>
      </w:r>
      <w:r w:rsidRPr="00087206">
        <w:rPr>
          <w:rFonts w:ascii="Times New Roman" w:eastAsia="Times New Roman" w:hAnsi="Times New Roman" w:cs="Times New Roman"/>
          <w:sz w:val="28"/>
          <w:szCs w:val="28"/>
        </w:rPr>
        <w:t xml:space="preserve"> amatpersonu atlīdzībai</w:t>
      </w:r>
    </w:p>
    <w:tbl>
      <w:tblPr>
        <w:tblStyle w:val="TableGrid"/>
        <w:tblW w:w="9072" w:type="dxa"/>
        <w:tblInd w:w="28" w:type="dxa"/>
        <w:tblLayout w:type="fixed"/>
        <w:tblLook w:val="01E0" w:firstRow="1" w:lastRow="1" w:firstColumn="1" w:lastColumn="1" w:noHBand="0" w:noVBand="0"/>
      </w:tblPr>
      <w:tblGrid>
        <w:gridCol w:w="1356"/>
        <w:gridCol w:w="1276"/>
        <w:gridCol w:w="1417"/>
        <w:gridCol w:w="1276"/>
        <w:gridCol w:w="1276"/>
        <w:gridCol w:w="1276"/>
        <w:gridCol w:w="1195"/>
      </w:tblGrid>
      <w:tr w:rsidR="00991D7C" w:rsidRPr="00087206" w:rsidTr="00A35DA1">
        <w:tc>
          <w:tcPr>
            <w:tcW w:w="1356" w:type="dxa"/>
            <w:tcMar>
              <w:left w:w="28" w:type="dxa"/>
              <w:right w:w="28" w:type="dxa"/>
            </w:tcMar>
          </w:tcPr>
          <w:p w:rsidR="00991D7C" w:rsidRPr="00087206" w:rsidRDefault="00991D7C" w:rsidP="00A35DA1">
            <w:pPr>
              <w:jc w:val="center"/>
            </w:pPr>
            <w:r w:rsidRPr="00087206">
              <w:t>Mēnesis</w:t>
            </w:r>
          </w:p>
        </w:tc>
        <w:tc>
          <w:tcPr>
            <w:tcW w:w="1276" w:type="dxa"/>
            <w:tcMar>
              <w:left w:w="28" w:type="dxa"/>
              <w:right w:w="28" w:type="dxa"/>
            </w:tcMar>
          </w:tcPr>
          <w:p w:rsidR="00991D7C" w:rsidRPr="00087206" w:rsidRDefault="00991D7C" w:rsidP="00A35DA1">
            <w:pPr>
              <w:jc w:val="center"/>
            </w:pPr>
            <w:r w:rsidRPr="00087206">
              <w:t xml:space="preserve">Amatpersonu ar </w:t>
            </w:r>
            <w:r>
              <w:t>speciālo dienesta pakāpi</w:t>
            </w:r>
            <w:r w:rsidRPr="00087206">
              <w:t xml:space="preserve"> skaits</w:t>
            </w:r>
          </w:p>
        </w:tc>
        <w:tc>
          <w:tcPr>
            <w:tcW w:w="1417" w:type="dxa"/>
            <w:tcMar>
              <w:left w:w="28" w:type="dxa"/>
              <w:right w:w="28" w:type="dxa"/>
            </w:tcMar>
          </w:tcPr>
          <w:p w:rsidR="00991D7C" w:rsidRDefault="006F5D93" w:rsidP="00A35DA1">
            <w:pPr>
              <w:jc w:val="center"/>
            </w:pPr>
            <w:r>
              <w:t>I</w:t>
            </w:r>
            <w:r w:rsidR="00991D7C" w:rsidRPr="00087206">
              <w:t xml:space="preserve">KK 1141 Piemaksa par nakts  darbu </w:t>
            </w:r>
          </w:p>
          <w:p w:rsidR="00991D7C" w:rsidRPr="00087206" w:rsidRDefault="00991D7C" w:rsidP="00A35DA1">
            <w:pPr>
              <w:jc w:val="center"/>
            </w:pPr>
            <w:r w:rsidRPr="00087206">
              <w:t>(Ls)</w:t>
            </w:r>
          </w:p>
        </w:tc>
        <w:tc>
          <w:tcPr>
            <w:tcW w:w="1276" w:type="dxa"/>
            <w:tcMar>
              <w:left w:w="28" w:type="dxa"/>
              <w:right w:w="28" w:type="dxa"/>
            </w:tcMar>
          </w:tcPr>
          <w:p w:rsidR="00991D7C" w:rsidRDefault="006F5D93" w:rsidP="00A35DA1">
            <w:pPr>
              <w:jc w:val="center"/>
            </w:pPr>
            <w:r>
              <w:t>I</w:t>
            </w:r>
            <w:r w:rsidR="00991D7C" w:rsidRPr="00087206">
              <w:t xml:space="preserve">KK 1142 Samaksa par virsstundu darbu un darbu svētku dienās </w:t>
            </w:r>
          </w:p>
          <w:p w:rsidR="00991D7C" w:rsidRPr="00087206" w:rsidRDefault="00991D7C" w:rsidP="00A35DA1">
            <w:pPr>
              <w:jc w:val="center"/>
            </w:pPr>
            <w:r w:rsidRPr="00087206">
              <w:t>(Ls)</w:t>
            </w:r>
          </w:p>
        </w:tc>
        <w:tc>
          <w:tcPr>
            <w:tcW w:w="1276" w:type="dxa"/>
            <w:tcMar>
              <w:left w:w="28" w:type="dxa"/>
              <w:right w:w="28" w:type="dxa"/>
            </w:tcMar>
          </w:tcPr>
          <w:p w:rsidR="00991D7C" w:rsidRPr="00087206" w:rsidRDefault="006F5D93" w:rsidP="00A35DA1">
            <w:pPr>
              <w:jc w:val="center"/>
            </w:pPr>
            <w:r>
              <w:t>I</w:t>
            </w:r>
            <w:r w:rsidR="00991D7C" w:rsidRPr="00087206">
              <w:t>KK 1100 Atalgojums (Ls)</w:t>
            </w:r>
            <w:r>
              <w:t>-kopā</w:t>
            </w:r>
          </w:p>
        </w:tc>
        <w:tc>
          <w:tcPr>
            <w:tcW w:w="1276" w:type="dxa"/>
            <w:tcMar>
              <w:left w:w="28" w:type="dxa"/>
              <w:right w:w="28" w:type="dxa"/>
            </w:tcMar>
          </w:tcPr>
          <w:p w:rsidR="00991D7C" w:rsidRDefault="006F5D93" w:rsidP="00A35DA1">
            <w:pPr>
              <w:jc w:val="center"/>
            </w:pPr>
            <w:r>
              <w:t>I</w:t>
            </w:r>
            <w:r w:rsidR="00991D7C" w:rsidRPr="00087206">
              <w:t xml:space="preserve">KK 1210 </w:t>
            </w:r>
          </w:p>
          <w:p w:rsidR="00991D7C" w:rsidRDefault="00991D7C" w:rsidP="00A35DA1">
            <w:pPr>
              <w:jc w:val="center"/>
            </w:pPr>
            <w:r w:rsidRPr="00087206">
              <w:t xml:space="preserve">Darba devēja valsts sociālās apdrošināšanas obligātās iemaksas </w:t>
            </w:r>
          </w:p>
          <w:p w:rsidR="00991D7C" w:rsidRPr="00087206" w:rsidRDefault="00991D7C" w:rsidP="00A35DA1">
            <w:pPr>
              <w:jc w:val="center"/>
            </w:pPr>
            <w:r w:rsidRPr="00087206">
              <w:t>(Ls)</w:t>
            </w:r>
          </w:p>
        </w:tc>
        <w:tc>
          <w:tcPr>
            <w:tcW w:w="1195" w:type="dxa"/>
            <w:shd w:val="clear" w:color="auto" w:fill="auto"/>
            <w:tcMar>
              <w:left w:w="28" w:type="dxa"/>
              <w:right w:w="28" w:type="dxa"/>
            </w:tcMar>
          </w:tcPr>
          <w:p w:rsidR="00991D7C" w:rsidRDefault="006F5D93" w:rsidP="00A35DA1">
            <w:pPr>
              <w:jc w:val="center"/>
            </w:pPr>
            <w:r>
              <w:t>I</w:t>
            </w:r>
            <w:r w:rsidR="00991D7C" w:rsidRPr="00087206">
              <w:t xml:space="preserve">KK 1000 Atlīdzība </w:t>
            </w:r>
          </w:p>
          <w:p w:rsidR="00991D7C" w:rsidRPr="00087206" w:rsidRDefault="00991D7C" w:rsidP="00A35DA1">
            <w:pPr>
              <w:jc w:val="center"/>
              <w:rPr>
                <w:sz w:val="28"/>
                <w:szCs w:val="28"/>
              </w:rPr>
            </w:pPr>
            <w:r w:rsidRPr="00087206">
              <w:t>(Ls)</w:t>
            </w:r>
            <w:r w:rsidR="006F5D93">
              <w:t>-kopā</w:t>
            </w:r>
          </w:p>
        </w:tc>
      </w:tr>
      <w:tr w:rsidR="00991D7C" w:rsidRPr="00991D7C" w:rsidTr="00A35DA1">
        <w:tc>
          <w:tcPr>
            <w:tcW w:w="1356" w:type="dxa"/>
          </w:tcPr>
          <w:p w:rsidR="00991D7C" w:rsidRPr="00991D7C" w:rsidRDefault="00991D7C" w:rsidP="00A35DA1">
            <w:pPr>
              <w:jc w:val="center"/>
              <w:rPr>
                <w:sz w:val="24"/>
                <w:szCs w:val="24"/>
              </w:rPr>
            </w:pPr>
            <w:r w:rsidRPr="00991D7C">
              <w:rPr>
                <w:sz w:val="24"/>
                <w:szCs w:val="24"/>
              </w:rPr>
              <w:t>Aprīlis</w:t>
            </w:r>
          </w:p>
        </w:tc>
        <w:tc>
          <w:tcPr>
            <w:tcW w:w="1276" w:type="dxa"/>
          </w:tcPr>
          <w:p w:rsidR="00991D7C" w:rsidRPr="00991D7C" w:rsidRDefault="00991D7C" w:rsidP="00A35DA1">
            <w:pPr>
              <w:jc w:val="center"/>
              <w:rPr>
                <w:sz w:val="24"/>
                <w:szCs w:val="24"/>
              </w:rPr>
            </w:pPr>
            <w:r w:rsidRPr="00991D7C">
              <w:rPr>
                <w:sz w:val="24"/>
                <w:szCs w:val="24"/>
              </w:rPr>
              <w:t>77</w:t>
            </w:r>
          </w:p>
        </w:tc>
        <w:tc>
          <w:tcPr>
            <w:tcW w:w="1417" w:type="dxa"/>
          </w:tcPr>
          <w:p w:rsidR="00991D7C" w:rsidRPr="00991D7C" w:rsidRDefault="00991D7C" w:rsidP="00A35DA1">
            <w:pPr>
              <w:jc w:val="center"/>
              <w:rPr>
                <w:sz w:val="24"/>
                <w:szCs w:val="24"/>
              </w:rPr>
            </w:pPr>
            <w:r w:rsidRPr="00991D7C">
              <w:rPr>
                <w:sz w:val="24"/>
                <w:szCs w:val="24"/>
              </w:rPr>
              <w:t>638,62</w:t>
            </w:r>
          </w:p>
        </w:tc>
        <w:tc>
          <w:tcPr>
            <w:tcW w:w="1276" w:type="dxa"/>
          </w:tcPr>
          <w:p w:rsidR="00991D7C" w:rsidRPr="00991D7C" w:rsidRDefault="00991D7C" w:rsidP="00A35DA1">
            <w:pPr>
              <w:jc w:val="center"/>
              <w:rPr>
                <w:sz w:val="24"/>
                <w:szCs w:val="24"/>
              </w:rPr>
            </w:pPr>
            <w:r w:rsidRPr="00991D7C">
              <w:rPr>
                <w:sz w:val="24"/>
                <w:szCs w:val="24"/>
              </w:rPr>
              <w:t>8300,12</w:t>
            </w:r>
          </w:p>
        </w:tc>
        <w:tc>
          <w:tcPr>
            <w:tcW w:w="1276" w:type="dxa"/>
          </w:tcPr>
          <w:p w:rsidR="00991D7C" w:rsidRPr="00991D7C" w:rsidRDefault="00991D7C" w:rsidP="00A35DA1">
            <w:pPr>
              <w:jc w:val="center"/>
              <w:rPr>
                <w:sz w:val="24"/>
                <w:szCs w:val="24"/>
              </w:rPr>
            </w:pPr>
            <w:r w:rsidRPr="00991D7C">
              <w:rPr>
                <w:sz w:val="24"/>
                <w:szCs w:val="24"/>
              </w:rPr>
              <w:t>8938,74</w:t>
            </w:r>
          </w:p>
        </w:tc>
        <w:tc>
          <w:tcPr>
            <w:tcW w:w="1276" w:type="dxa"/>
          </w:tcPr>
          <w:p w:rsidR="00991D7C" w:rsidRPr="00991D7C" w:rsidRDefault="00991D7C" w:rsidP="00A35DA1">
            <w:pPr>
              <w:jc w:val="center"/>
              <w:rPr>
                <w:sz w:val="24"/>
                <w:szCs w:val="24"/>
              </w:rPr>
            </w:pPr>
            <w:r w:rsidRPr="00991D7C">
              <w:rPr>
                <w:sz w:val="24"/>
                <w:szCs w:val="24"/>
              </w:rPr>
              <w:t>2153,34</w:t>
            </w:r>
          </w:p>
        </w:tc>
        <w:tc>
          <w:tcPr>
            <w:tcW w:w="1195" w:type="dxa"/>
            <w:shd w:val="clear" w:color="auto" w:fill="auto"/>
          </w:tcPr>
          <w:p w:rsidR="00991D7C" w:rsidRPr="00991D7C" w:rsidRDefault="00991D7C" w:rsidP="00A35DA1">
            <w:pPr>
              <w:jc w:val="center"/>
              <w:rPr>
                <w:sz w:val="24"/>
                <w:szCs w:val="24"/>
              </w:rPr>
            </w:pPr>
            <w:r w:rsidRPr="00991D7C">
              <w:rPr>
                <w:sz w:val="24"/>
                <w:szCs w:val="24"/>
              </w:rPr>
              <w:t>11092,08</w:t>
            </w:r>
          </w:p>
        </w:tc>
      </w:tr>
      <w:tr w:rsidR="00991D7C" w:rsidRPr="00991D7C" w:rsidTr="00A35DA1">
        <w:tc>
          <w:tcPr>
            <w:tcW w:w="1356" w:type="dxa"/>
          </w:tcPr>
          <w:p w:rsidR="00991D7C" w:rsidRPr="00991D7C" w:rsidRDefault="00991D7C" w:rsidP="00A35DA1">
            <w:pPr>
              <w:jc w:val="center"/>
              <w:rPr>
                <w:sz w:val="24"/>
                <w:szCs w:val="24"/>
              </w:rPr>
            </w:pPr>
            <w:r w:rsidRPr="00991D7C">
              <w:rPr>
                <w:sz w:val="24"/>
                <w:szCs w:val="24"/>
              </w:rPr>
              <w:t>Maijs</w:t>
            </w:r>
          </w:p>
        </w:tc>
        <w:tc>
          <w:tcPr>
            <w:tcW w:w="1276" w:type="dxa"/>
          </w:tcPr>
          <w:p w:rsidR="00991D7C" w:rsidRPr="00991D7C" w:rsidRDefault="00991D7C" w:rsidP="00A35DA1">
            <w:pPr>
              <w:jc w:val="center"/>
              <w:rPr>
                <w:sz w:val="24"/>
                <w:szCs w:val="24"/>
              </w:rPr>
            </w:pPr>
            <w:r w:rsidRPr="00991D7C">
              <w:rPr>
                <w:sz w:val="24"/>
                <w:szCs w:val="24"/>
              </w:rPr>
              <w:t>6</w:t>
            </w:r>
          </w:p>
        </w:tc>
        <w:tc>
          <w:tcPr>
            <w:tcW w:w="1417" w:type="dxa"/>
          </w:tcPr>
          <w:p w:rsidR="00991D7C" w:rsidRPr="00991D7C" w:rsidRDefault="00991D7C" w:rsidP="00A35DA1">
            <w:pPr>
              <w:jc w:val="center"/>
              <w:rPr>
                <w:sz w:val="24"/>
                <w:szCs w:val="24"/>
              </w:rPr>
            </w:pPr>
            <w:r w:rsidRPr="00991D7C">
              <w:rPr>
                <w:sz w:val="24"/>
                <w:szCs w:val="24"/>
              </w:rPr>
              <w:t>100,97</w:t>
            </w:r>
          </w:p>
        </w:tc>
        <w:tc>
          <w:tcPr>
            <w:tcW w:w="1276" w:type="dxa"/>
          </w:tcPr>
          <w:p w:rsidR="00991D7C" w:rsidRPr="00991D7C" w:rsidRDefault="00991D7C" w:rsidP="00A35DA1">
            <w:pPr>
              <w:jc w:val="center"/>
              <w:rPr>
                <w:sz w:val="24"/>
                <w:szCs w:val="24"/>
              </w:rPr>
            </w:pPr>
            <w:r w:rsidRPr="00991D7C">
              <w:rPr>
                <w:sz w:val="24"/>
                <w:szCs w:val="24"/>
              </w:rPr>
              <w:t>1017,82</w:t>
            </w:r>
          </w:p>
        </w:tc>
        <w:tc>
          <w:tcPr>
            <w:tcW w:w="1276" w:type="dxa"/>
          </w:tcPr>
          <w:p w:rsidR="00991D7C" w:rsidRPr="00991D7C" w:rsidRDefault="00991D7C" w:rsidP="00A35DA1">
            <w:pPr>
              <w:jc w:val="center"/>
              <w:rPr>
                <w:sz w:val="24"/>
                <w:szCs w:val="24"/>
              </w:rPr>
            </w:pPr>
            <w:r w:rsidRPr="00991D7C">
              <w:rPr>
                <w:sz w:val="24"/>
                <w:szCs w:val="24"/>
              </w:rPr>
              <w:t>1118,79</w:t>
            </w:r>
          </w:p>
        </w:tc>
        <w:tc>
          <w:tcPr>
            <w:tcW w:w="1276" w:type="dxa"/>
          </w:tcPr>
          <w:p w:rsidR="00991D7C" w:rsidRPr="00991D7C" w:rsidRDefault="00991D7C" w:rsidP="00A35DA1">
            <w:pPr>
              <w:jc w:val="center"/>
              <w:rPr>
                <w:sz w:val="24"/>
                <w:szCs w:val="24"/>
              </w:rPr>
            </w:pPr>
            <w:r w:rsidRPr="00991D7C">
              <w:rPr>
                <w:sz w:val="24"/>
                <w:szCs w:val="24"/>
              </w:rPr>
              <w:t>269,52</w:t>
            </w:r>
          </w:p>
        </w:tc>
        <w:tc>
          <w:tcPr>
            <w:tcW w:w="1195" w:type="dxa"/>
            <w:shd w:val="clear" w:color="auto" w:fill="auto"/>
          </w:tcPr>
          <w:p w:rsidR="00991D7C" w:rsidRPr="00991D7C" w:rsidRDefault="00991D7C" w:rsidP="00A35DA1">
            <w:pPr>
              <w:jc w:val="center"/>
              <w:rPr>
                <w:sz w:val="24"/>
                <w:szCs w:val="24"/>
              </w:rPr>
            </w:pPr>
            <w:r w:rsidRPr="00991D7C">
              <w:rPr>
                <w:sz w:val="24"/>
                <w:szCs w:val="24"/>
              </w:rPr>
              <w:t>1388,31</w:t>
            </w:r>
          </w:p>
        </w:tc>
      </w:tr>
      <w:tr w:rsidR="00991D7C" w:rsidRPr="00991D7C" w:rsidTr="00A35DA1">
        <w:trPr>
          <w:trHeight w:val="70"/>
        </w:trPr>
        <w:tc>
          <w:tcPr>
            <w:tcW w:w="1356" w:type="dxa"/>
          </w:tcPr>
          <w:p w:rsidR="00991D7C" w:rsidRPr="00991D7C" w:rsidRDefault="00991D7C" w:rsidP="00A35DA1">
            <w:pPr>
              <w:jc w:val="center"/>
              <w:rPr>
                <w:b/>
                <w:sz w:val="24"/>
                <w:szCs w:val="24"/>
              </w:rPr>
            </w:pPr>
            <w:r w:rsidRPr="00991D7C">
              <w:rPr>
                <w:b/>
                <w:sz w:val="24"/>
                <w:szCs w:val="24"/>
              </w:rPr>
              <w:t>Kopā:</w:t>
            </w:r>
          </w:p>
        </w:tc>
        <w:tc>
          <w:tcPr>
            <w:tcW w:w="1276" w:type="dxa"/>
          </w:tcPr>
          <w:p w:rsidR="00991D7C" w:rsidRPr="00991D7C" w:rsidRDefault="00991D7C" w:rsidP="00A35DA1">
            <w:pPr>
              <w:jc w:val="center"/>
              <w:rPr>
                <w:b/>
                <w:sz w:val="24"/>
                <w:szCs w:val="24"/>
              </w:rPr>
            </w:pPr>
            <w:r w:rsidRPr="00991D7C">
              <w:rPr>
                <w:b/>
                <w:sz w:val="24"/>
                <w:szCs w:val="24"/>
              </w:rPr>
              <w:t>83</w:t>
            </w:r>
          </w:p>
        </w:tc>
        <w:tc>
          <w:tcPr>
            <w:tcW w:w="1417" w:type="dxa"/>
          </w:tcPr>
          <w:p w:rsidR="00991D7C" w:rsidRPr="00991D7C" w:rsidRDefault="00991D7C" w:rsidP="00A35DA1">
            <w:pPr>
              <w:jc w:val="center"/>
              <w:rPr>
                <w:b/>
                <w:sz w:val="24"/>
                <w:szCs w:val="24"/>
              </w:rPr>
            </w:pPr>
            <w:r w:rsidRPr="00991D7C">
              <w:rPr>
                <w:b/>
                <w:sz w:val="24"/>
                <w:szCs w:val="24"/>
              </w:rPr>
              <w:t>739,59</w:t>
            </w:r>
          </w:p>
        </w:tc>
        <w:tc>
          <w:tcPr>
            <w:tcW w:w="1276" w:type="dxa"/>
          </w:tcPr>
          <w:p w:rsidR="00991D7C" w:rsidRPr="00991D7C" w:rsidRDefault="00991D7C" w:rsidP="00A35DA1">
            <w:pPr>
              <w:jc w:val="center"/>
              <w:rPr>
                <w:b/>
                <w:sz w:val="24"/>
                <w:szCs w:val="24"/>
              </w:rPr>
            </w:pPr>
            <w:r w:rsidRPr="00991D7C">
              <w:rPr>
                <w:b/>
                <w:sz w:val="24"/>
                <w:szCs w:val="24"/>
              </w:rPr>
              <w:t>9317,94</w:t>
            </w:r>
          </w:p>
        </w:tc>
        <w:tc>
          <w:tcPr>
            <w:tcW w:w="1276" w:type="dxa"/>
          </w:tcPr>
          <w:p w:rsidR="00991D7C" w:rsidRPr="00991D7C" w:rsidRDefault="00991D7C" w:rsidP="00A35DA1">
            <w:pPr>
              <w:jc w:val="center"/>
              <w:rPr>
                <w:b/>
                <w:sz w:val="24"/>
                <w:szCs w:val="24"/>
              </w:rPr>
            </w:pPr>
            <w:r w:rsidRPr="00991D7C">
              <w:rPr>
                <w:b/>
                <w:sz w:val="24"/>
                <w:szCs w:val="24"/>
              </w:rPr>
              <w:t>10057,53</w:t>
            </w:r>
          </w:p>
        </w:tc>
        <w:tc>
          <w:tcPr>
            <w:tcW w:w="1276" w:type="dxa"/>
          </w:tcPr>
          <w:p w:rsidR="00991D7C" w:rsidRPr="00991D7C" w:rsidRDefault="00991D7C" w:rsidP="00A35DA1">
            <w:pPr>
              <w:jc w:val="center"/>
              <w:rPr>
                <w:b/>
                <w:sz w:val="24"/>
                <w:szCs w:val="24"/>
              </w:rPr>
            </w:pPr>
            <w:r w:rsidRPr="00991D7C">
              <w:rPr>
                <w:b/>
                <w:sz w:val="24"/>
                <w:szCs w:val="24"/>
              </w:rPr>
              <w:t>2422,86</w:t>
            </w:r>
          </w:p>
        </w:tc>
        <w:tc>
          <w:tcPr>
            <w:tcW w:w="1195" w:type="dxa"/>
            <w:shd w:val="clear" w:color="auto" w:fill="auto"/>
          </w:tcPr>
          <w:p w:rsidR="00991D7C" w:rsidRPr="00991D7C" w:rsidRDefault="00991D7C" w:rsidP="00A35DA1">
            <w:pPr>
              <w:jc w:val="center"/>
              <w:rPr>
                <w:b/>
                <w:sz w:val="24"/>
                <w:szCs w:val="24"/>
              </w:rPr>
            </w:pPr>
            <w:r w:rsidRPr="00991D7C">
              <w:rPr>
                <w:b/>
                <w:sz w:val="24"/>
                <w:szCs w:val="24"/>
              </w:rPr>
              <w:t>12480,39</w:t>
            </w:r>
          </w:p>
        </w:tc>
      </w:tr>
    </w:tbl>
    <w:p w:rsidR="00991D7C" w:rsidRPr="00087206" w:rsidRDefault="00991D7C" w:rsidP="00991D7C">
      <w:pPr>
        <w:spacing w:before="120" w:after="0" w:line="240" w:lineRule="auto"/>
        <w:rPr>
          <w:rFonts w:ascii="Times New Roman" w:eastAsia="Times New Roman" w:hAnsi="Times New Roman" w:cs="Times New Roman"/>
          <w:sz w:val="28"/>
          <w:szCs w:val="28"/>
        </w:rPr>
      </w:pPr>
      <w:r w:rsidRPr="00087206">
        <w:rPr>
          <w:rFonts w:ascii="Times New Roman" w:eastAsia="Times New Roman" w:hAnsi="Times New Roman" w:cs="Times New Roman"/>
          <w:sz w:val="28"/>
          <w:szCs w:val="28"/>
        </w:rPr>
        <w:t xml:space="preserve">2.tabula. </w:t>
      </w:r>
      <w:r>
        <w:rPr>
          <w:rFonts w:ascii="Times New Roman" w:eastAsia="Times New Roman" w:hAnsi="Times New Roman" w:cs="Times New Roman"/>
          <w:color w:val="000000"/>
          <w:sz w:val="28"/>
          <w:szCs w:val="28"/>
        </w:rPr>
        <w:t>N</w:t>
      </w:r>
      <w:r w:rsidRPr="00087206">
        <w:rPr>
          <w:rFonts w:ascii="Times New Roman" w:eastAsia="Times New Roman" w:hAnsi="Times New Roman" w:cs="Times New Roman"/>
          <w:color w:val="000000"/>
          <w:sz w:val="28"/>
          <w:szCs w:val="28"/>
        </w:rPr>
        <w:t>eparedzētie izdevumi</w:t>
      </w:r>
      <w:r w:rsidRPr="00087206">
        <w:rPr>
          <w:rFonts w:ascii="Times New Roman" w:eastAsia="Times New Roman" w:hAnsi="Times New Roman" w:cs="Times New Roman"/>
          <w:sz w:val="28"/>
          <w:szCs w:val="28"/>
        </w:rPr>
        <w:t xml:space="preserve"> degvielas patēriņam</w:t>
      </w:r>
    </w:p>
    <w:tbl>
      <w:tblPr>
        <w:tblStyle w:val="TableGrid"/>
        <w:tblW w:w="0" w:type="auto"/>
        <w:tblInd w:w="108" w:type="dxa"/>
        <w:tblLook w:val="01E0" w:firstRow="1" w:lastRow="1" w:firstColumn="1" w:lastColumn="1" w:noHBand="0" w:noVBand="0"/>
      </w:tblPr>
      <w:tblGrid>
        <w:gridCol w:w="2977"/>
        <w:gridCol w:w="3260"/>
        <w:gridCol w:w="2835"/>
      </w:tblGrid>
      <w:tr w:rsidR="00991D7C" w:rsidRPr="00991D7C" w:rsidTr="00A35DA1">
        <w:tc>
          <w:tcPr>
            <w:tcW w:w="2977" w:type="dxa"/>
          </w:tcPr>
          <w:p w:rsidR="00991D7C" w:rsidRPr="00991D7C" w:rsidRDefault="00991D7C" w:rsidP="00A35DA1">
            <w:pPr>
              <w:spacing w:before="120" w:after="120"/>
              <w:jc w:val="center"/>
              <w:rPr>
                <w:sz w:val="24"/>
                <w:szCs w:val="24"/>
              </w:rPr>
            </w:pPr>
            <w:r w:rsidRPr="00991D7C">
              <w:rPr>
                <w:sz w:val="24"/>
                <w:szCs w:val="24"/>
              </w:rPr>
              <w:t>Reģions</w:t>
            </w:r>
          </w:p>
        </w:tc>
        <w:tc>
          <w:tcPr>
            <w:tcW w:w="3260" w:type="dxa"/>
          </w:tcPr>
          <w:p w:rsidR="00991D7C" w:rsidRPr="00991D7C" w:rsidRDefault="00991D7C" w:rsidP="00A35DA1">
            <w:pPr>
              <w:jc w:val="center"/>
              <w:rPr>
                <w:sz w:val="24"/>
                <w:szCs w:val="24"/>
              </w:rPr>
            </w:pPr>
            <w:r w:rsidRPr="00991D7C">
              <w:rPr>
                <w:sz w:val="24"/>
                <w:szCs w:val="24"/>
              </w:rPr>
              <w:t xml:space="preserve">Degvielas patēriņš </w:t>
            </w:r>
          </w:p>
          <w:p w:rsidR="00991D7C" w:rsidRPr="00991D7C" w:rsidRDefault="00991D7C" w:rsidP="00A35DA1">
            <w:pPr>
              <w:jc w:val="center"/>
              <w:rPr>
                <w:sz w:val="24"/>
                <w:szCs w:val="24"/>
              </w:rPr>
            </w:pPr>
            <w:r w:rsidRPr="00991D7C">
              <w:rPr>
                <w:sz w:val="24"/>
                <w:szCs w:val="24"/>
              </w:rPr>
              <w:t>(litri)</w:t>
            </w:r>
          </w:p>
        </w:tc>
        <w:tc>
          <w:tcPr>
            <w:tcW w:w="2835" w:type="dxa"/>
          </w:tcPr>
          <w:p w:rsidR="00991D7C" w:rsidRPr="00991D7C" w:rsidRDefault="00991D7C" w:rsidP="00A35DA1">
            <w:pPr>
              <w:jc w:val="center"/>
              <w:rPr>
                <w:sz w:val="24"/>
                <w:szCs w:val="24"/>
              </w:rPr>
            </w:pPr>
            <w:r w:rsidRPr="00991D7C">
              <w:rPr>
                <w:sz w:val="24"/>
                <w:szCs w:val="24"/>
              </w:rPr>
              <w:t>Summa</w:t>
            </w:r>
          </w:p>
          <w:p w:rsidR="00991D7C" w:rsidRPr="00991D7C" w:rsidRDefault="00991D7C" w:rsidP="00A35DA1">
            <w:pPr>
              <w:jc w:val="center"/>
              <w:rPr>
                <w:sz w:val="24"/>
                <w:szCs w:val="24"/>
              </w:rPr>
            </w:pPr>
            <w:r w:rsidRPr="00991D7C">
              <w:rPr>
                <w:sz w:val="24"/>
                <w:szCs w:val="24"/>
              </w:rPr>
              <w:t>(Ls)</w:t>
            </w:r>
          </w:p>
        </w:tc>
      </w:tr>
      <w:tr w:rsidR="00991D7C" w:rsidRPr="00991D7C" w:rsidTr="00A35DA1">
        <w:tc>
          <w:tcPr>
            <w:tcW w:w="2977" w:type="dxa"/>
          </w:tcPr>
          <w:p w:rsidR="00991D7C" w:rsidRPr="00991D7C" w:rsidRDefault="00991D7C" w:rsidP="00A35DA1">
            <w:pPr>
              <w:jc w:val="center"/>
              <w:rPr>
                <w:sz w:val="24"/>
                <w:szCs w:val="24"/>
              </w:rPr>
            </w:pPr>
            <w:r w:rsidRPr="00991D7C">
              <w:rPr>
                <w:sz w:val="24"/>
                <w:szCs w:val="24"/>
              </w:rPr>
              <w:t>Vidzeme</w:t>
            </w:r>
          </w:p>
        </w:tc>
        <w:tc>
          <w:tcPr>
            <w:tcW w:w="3260" w:type="dxa"/>
          </w:tcPr>
          <w:p w:rsidR="00991D7C" w:rsidRPr="00991D7C" w:rsidRDefault="00991D7C" w:rsidP="00A35DA1">
            <w:pPr>
              <w:jc w:val="center"/>
              <w:rPr>
                <w:sz w:val="24"/>
                <w:szCs w:val="24"/>
              </w:rPr>
            </w:pPr>
            <w:r w:rsidRPr="00991D7C">
              <w:rPr>
                <w:sz w:val="24"/>
                <w:szCs w:val="24"/>
              </w:rPr>
              <w:t>534,32</w:t>
            </w:r>
          </w:p>
        </w:tc>
        <w:tc>
          <w:tcPr>
            <w:tcW w:w="2835" w:type="dxa"/>
          </w:tcPr>
          <w:p w:rsidR="00991D7C" w:rsidRPr="00991D7C" w:rsidRDefault="00991D7C" w:rsidP="00A35DA1">
            <w:pPr>
              <w:jc w:val="center"/>
              <w:rPr>
                <w:sz w:val="24"/>
                <w:szCs w:val="24"/>
              </w:rPr>
            </w:pPr>
            <w:r w:rsidRPr="00991D7C">
              <w:rPr>
                <w:sz w:val="24"/>
                <w:szCs w:val="24"/>
              </w:rPr>
              <w:t>491</w:t>
            </w:r>
          </w:p>
        </w:tc>
      </w:tr>
      <w:tr w:rsidR="00991D7C" w:rsidRPr="00991D7C" w:rsidTr="00A35DA1">
        <w:tc>
          <w:tcPr>
            <w:tcW w:w="2977" w:type="dxa"/>
          </w:tcPr>
          <w:p w:rsidR="00991D7C" w:rsidRPr="00991D7C" w:rsidRDefault="00991D7C" w:rsidP="00A35DA1">
            <w:pPr>
              <w:jc w:val="center"/>
              <w:rPr>
                <w:sz w:val="24"/>
                <w:szCs w:val="24"/>
              </w:rPr>
            </w:pPr>
            <w:r w:rsidRPr="00991D7C">
              <w:rPr>
                <w:sz w:val="24"/>
                <w:szCs w:val="24"/>
              </w:rPr>
              <w:t>Latgale</w:t>
            </w:r>
          </w:p>
        </w:tc>
        <w:tc>
          <w:tcPr>
            <w:tcW w:w="3260" w:type="dxa"/>
          </w:tcPr>
          <w:p w:rsidR="00991D7C" w:rsidRPr="00991D7C" w:rsidRDefault="00991D7C" w:rsidP="00A35DA1">
            <w:pPr>
              <w:jc w:val="center"/>
              <w:rPr>
                <w:sz w:val="24"/>
                <w:szCs w:val="24"/>
              </w:rPr>
            </w:pPr>
            <w:r w:rsidRPr="00991D7C">
              <w:rPr>
                <w:sz w:val="24"/>
                <w:szCs w:val="24"/>
              </w:rPr>
              <w:t>531,65</w:t>
            </w:r>
          </w:p>
        </w:tc>
        <w:tc>
          <w:tcPr>
            <w:tcW w:w="2835" w:type="dxa"/>
          </w:tcPr>
          <w:p w:rsidR="00991D7C" w:rsidRPr="00991D7C" w:rsidRDefault="00991D7C" w:rsidP="00A35DA1">
            <w:pPr>
              <w:jc w:val="center"/>
              <w:rPr>
                <w:sz w:val="24"/>
                <w:szCs w:val="24"/>
              </w:rPr>
            </w:pPr>
            <w:r w:rsidRPr="00991D7C">
              <w:rPr>
                <w:sz w:val="24"/>
                <w:szCs w:val="24"/>
              </w:rPr>
              <w:t>460</w:t>
            </w:r>
          </w:p>
        </w:tc>
      </w:tr>
      <w:tr w:rsidR="00991D7C" w:rsidRPr="00991D7C" w:rsidTr="00A35DA1">
        <w:tc>
          <w:tcPr>
            <w:tcW w:w="2977" w:type="dxa"/>
          </w:tcPr>
          <w:p w:rsidR="00991D7C" w:rsidRPr="00991D7C" w:rsidRDefault="00991D7C" w:rsidP="00A35DA1">
            <w:pPr>
              <w:jc w:val="center"/>
              <w:rPr>
                <w:sz w:val="24"/>
                <w:szCs w:val="24"/>
              </w:rPr>
            </w:pPr>
            <w:r w:rsidRPr="00991D7C">
              <w:rPr>
                <w:sz w:val="24"/>
                <w:szCs w:val="24"/>
              </w:rPr>
              <w:t>Rīgas pilsēta</w:t>
            </w:r>
          </w:p>
        </w:tc>
        <w:tc>
          <w:tcPr>
            <w:tcW w:w="3260" w:type="dxa"/>
          </w:tcPr>
          <w:p w:rsidR="00991D7C" w:rsidRPr="00991D7C" w:rsidRDefault="00991D7C" w:rsidP="00A35DA1">
            <w:pPr>
              <w:jc w:val="center"/>
              <w:rPr>
                <w:sz w:val="24"/>
                <w:szCs w:val="24"/>
              </w:rPr>
            </w:pPr>
            <w:r w:rsidRPr="00991D7C">
              <w:rPr>
                <w:sz w:val="24"/>
                <w:szCs w:val="24"/>
              </w:rPr>
              <w:t>1584,33</w:t>
            </w:r>
          </w:p>
        </w:tc>
        <w:tc>
          <w:tcPr>
            <w:tcW w:w="2835" w:type="dxa"/>
          </w:tcPr>
          <w:p w:rsidR="00991D7C" w:rsidRPr="00991D7C" w:rsidRDefault="00991D7C" w:rsidP="00A35DA1">
            <w:pPr>
              <w:jc w:val="center"/>
              <w:rPr>
                <w:sz w:val="24"/>
                <w:szCs w:val="24"/>
              </w:rPr>
            </w:pPr>
            <w:r w:rsidRPr="00991D7C">
              <w:rPr>
                <w:sz w:val="24"/>
                <w:szCs w:val="24"/>
              </w:rPr>
              <w:t>1370</w:t>
            </w:r>
          </w:p>
        </w:tc>
      </w:tr>
      <w:tr w:rsidR="00991D7C" w:rsidRPr="00991D7C" w:rsidTr="00A35DA1">
        <w:tc>
          <w:tcPr>
            <w:tcW w:w="2977" w:type="dxa"/>
          </w:tcPr>
          <w:p w:rsidR="00991D7C" w:rsidRPr="00991D7C" w:rsidRDefault="00991D7C" w:rsidP="00A35DA1">
            <w:pPr>
              <w:jc w:val="center"/>
              <w:rPr>
                <w:sz w:val="24"/>
                <w:szCs w:val="24"/>
              </w:rPr>
            </w:pPr>
            <w:r w:rsidRPr="00991D7C">
              <w:rPr>
                <w:sz w:val="24"/>
                <w:szCs w:val="24"/>
              </w:rPr>
              <w:t>Zemgale</w:t>
            </w:r>
          </w:p>
        </w:tc>
        <w:tc>
          <w:tcPr>
            <w:tcW w:w="3260" w:type="dxa"/>
          </w:tcPr>
          <w:p w:rsidR="00991D7C" w:rsidRPr="00991D7C" w:rsidRDefault="00991D7C" w:rsidP="00A35DA1">
            <w:pPr>
              <w:jc w:val="center"/>
              <w:rPr>
                <w:sz w:val="24"/>
                <w:szCs w:val="24"/>
              </w:rPr>
            </w:pPr>
            <w:r w:rsidRPr="00991D7C">
              <w:rPr>
                <w:sz w:val="24"/>
                <w:szCs w:val="24"/>
              </w:rPr>
              <w:t>595,57</w:t>
            </w:r>
          </w:p>
        </w:tc>
        <w:tc>
          <w:tcPr>
            <w:tcW w:w="2835" w:type="dxa"/>
          </w:tcPr>
          <w:p w:rsidR="00991D7C" w:rsidRPr="00991D7C" w:rsidRDefault="00991D7C" w:rsidP="00A35DA1">
            <w:pPr>
              <w:jc w:val="center"/>
              <w:rPr>
                <w:sz w:val="24"/>
                <w:szCs w:val="24"/>
              </w:rPr>
            </w:pPr>
            <w:r w:rsidRPr="00991D7C">
              <w:rPr>
                <w:sz w:val="24"/>
                <w:szCs w:val="24"/>
              </w:rPr>
              <w:t>516</w:t>
            </w:r>
          </w:p>
        </w:tc>
      </w:tr>
      <w:tr w:rsidR="00991D7C" w:rsidRPr="00991D7C" w:rsidTr="00A35DA1">
        <w:tc>
          <w:tcPr>
            <w:tcW w:w="2977" w:type="dxa"/>
          </w:tcPr>
          <w:p w:rsidR="00991D7C" w:rsidRPr="00991D7C" w:rsidRDefault="00991D7C" w:rsidP="00A35DA1">
            <w:pPr>
              <w:jc w:val="center"/>
              <w:rPr>
                <w:b/>
                <w:sz w:val="24"/>
                <w:szCs w:val="24"/>
              </w:rPr>
            </w:pPr>
            <w:r w:rsidRPr="00991D7C">
              <w:rPr>
                <w:b/>
                <w:sz w:val="24"/>
                <w:szCs w:val="24"/>
              </w:rPr>
              <w:t>Kopā:</w:t>
            </w:r>
          </w:p>
        </w:tc>
        <w:tc>
          <w:tcPr>
            <w:tcW w:w="3260" w:type="dxa"/>
          </w:tcPr>
          <w:p w:rsidR="00991D7C" w:rsidRPr="00991D7C" w:rsidRDefault="00991D7C" w:rsidP="00A35DA1">
            <w:pPr>
              <w:jc w:val="center"/>
              <w:rPr>
                <w:b/>
                <w:sz w:val="24"/>
                <w:szCs w:val="24"/>
              </w:rPr>
            </w:pPr>
            <w:r w:rsidRPr="00991D7C">
              <w:rPr>
                <w:b/>
                <w:sz w:val="24"/>
                <w:szCs w:val="24"/>
              </w:rPr>
              <w:t>3245,87</w:t>
            </w:r>
          </w:p>
        </w:tc>
        <w:tc>
          <w:tcPr>
            <w:tcW w:w="2835" w:type="dxa"/>
          </w:tcPr>
          <w:p w:rsidR="00991D7C" w:rsidRPr="00991D7C" w:rsidRDefault="00991D7C" w:rsidP="00A35DA1">
            <w:pPr>
              <w:jc w:val="center"/>
              <w:rPr>
                <w:b/>
                <w:sz w:val="24"/>
                <w:szCs w:val="24"/>
              </w:rPr>
            </w:pPr>
            <w:r w:rsidRPr="00991D7C">
              <w:rPr>
                <w:b/>
                <w:sz w:val="24"/>
                <w:szCs w:val="24"/>
              </w:rPr>
              <w:t>2837</w:t>
            </w:r>
          </w:p>
        </w:tc>
      </w:tr>
    </w:tbl>
    <w:p w:rsidR="00991D7C" w:rsidRDefault="00991D7C" w:rsidP="00991D7C">
      <w:pPr>
        <w:pStyle w:val="BodyText"/>
        <w:ind w:firstLine="720"/>
        <w:rPr>
          <w:color w:val="000000" w:themeColor="text1"/>
          <w:szCs w:val="28"/>
        </w:rPr>
      </w:pPr>
    </w:p>
    <w:p w:rsidR="008A150B" w:rsidRDefault="008A150B" w:rsidP="00A87F4A">
      <w:pPr>
        <w:pStyle w:val="BodyText"/>
        <w:ind w:firstLine="720"/>
        <w:rPr>
          <w:szCs w:val="28"/>
        </w:rPr>
      </w:pPr>
      <w:r>
        <w:rPr>
          <w:szCs w:val="28"/>
        </w:rPr>
        <w:t>Valsts robežsardzei neparedzētie izdevumi plūdu periodā</w:t>
      </w:r>
      <w:r w:rsidR="00991D7C">
        <w:rPr>
          <w:szCs w:val="28"/>
        </w:rPr>
        <w:t xml:space="preserve"> (3</w:t>
      </w:r>
      <w:r w:rsidR="009B6A3F">
        <w:rPr>
          <w:szCs w:val="28"/>
        </w:rPr>
        <w:t>.</w:t>
      </w:r>
      <w:r w:rsidR="00991D7C">
        <w:rPr>
          <w:szCs w:val="28"/>
        </w:rPr>
        <w:t>tabula</w:t>
      </w:r>
      <w:r w:rsidR="009B6A3F">
        <w:rPr>
          <w:szCs w:val="28"/>
        </w:rPr>
        <w:t>)</w:t>
      </w:r>
      <w:r>
        <w:rPr>
          <w:szCs w:val="28"/>
        </w:rPr>
        <w:t xml:space="preserve"> radušies</w:t>
      </w:r>
      <w:r w:rsidR="006F5D93">
        <w:rPr>
          <w:szCs w:val="28"/>
        </w:rPr>
        <w:t>,</w:t>
      </w:r>
      <w:r>
        <w:rPr>
          <w:szCs w:val="28"/>
        </w:rPr>
        <w:t xml:space="preserve"> izmantojot helikopterus plūdu skarto teritoriju apsekošanai, </w:t>
      </w:r>
      <w:r w:rsidR="00A87F4A">
        <w:rPr>
          <w:szCs w:val="28"/>
        </w:rPr>
        <w:t>iesaistot plūdu pārvaldīšanas pasākumos personālu un autotransportu, kā arī</w:t>
      </w:r>
      <w:r w:rsidR="006F5D93">
        <w:rPr>
          <w:szCs w:val="28"/>
        </w:rPr>
        <w:t>,</w:t>
      </w:r>
      <w:r w:rsidR="00A87F4A">
        <w:rPr>
          <w:szCs w:val="28"/>
        </w:rPr>
        <w:t xml:space="preserve"> lai novērstu plūdu izraisīto</w:t>
      </w:r>
      <w:r w:rsidR="006F5D93">
        <w:rPr>
          <w:szCs w:val="28"/>
        </w:rPr>
        <w:t>s</w:t>
      </w:r>
      <w:r w:rsidR="00A87F4A">
        <w:rPr>
          <w:szCs w:val="28"/>
        </w:rPr>
        <w:t xml:space="preserve"> infrastruktūras bojājumu</w:t>
      </w:r>
      <w:r w:rsidR="006F5D93">
        <w:rPr>
          <w:szCs w:val="28"/>
        </w:rPr>
        <w:t xml:space="preserve">s </w:t>
      </w:r>
      <w:r w:rsidR="00A87F4A">
        <w:rPr>
          <w:szCs w:val="28"/>
        </w:rPr>
        <w:t>(t</w:t>
      </w:r>
      <w:r w:rsidR="00A87F4A" w:rsidRPr="00A87F4A">
        <w:rPr>
          <w:szCs w:val="28"/>
        </w:rPr>
        <w:t xml:space="preserve">iltiņu, laipu un robežzīmju </w:t>
      </w:r>
      <w:r w:rsidR="00A87F4A" w:rsidRPr="00A87F4A">
        <w:rPr>
          <w:szCs w:val="28"/>
        </w:rPr>
        <w:lastRenderedPageBreak/>
        <w:t>atjaunošana</w:t>
      </w:r>
      <w:r w:rsidR="00A87F4A">
        <w:rPr>
          <w:szCs w:val="28"/>
        </w:rPr>
        <w:t>,</w:t>
      </w:r>
      <w:r w:rsidR="00A87F4A" w:rsidRPr="00A87F4A">
        <w:rPr>
          <w:szCs w:val="28"/>
        </w:rPr>
        <w:t xml:space="preserve"> </w:t>
      </w:r>
      <w:r w:rsidR="00A87F4A">
        <w:rPr>
          <w:szCs w:val="28"/>
        </w:rPr>
        <w:t>r</w:t>
      </w:r>
      <w:r w:rsidR="00A87F4A" w:rsidRPr="00A87F4A">
        <w:rPr>
          <w:szCs w:val="28"/>
        </w:rPr>
        <w:t>obežstabu pamatnes nostiprināšana</w:t>
      </w:r>
      <w:r w:rsidR="00A87F4A">
        <w:rPr>
          <w:szCs w:val="28"/>
        </w:rPr>
        <w:t xml:space="preserve">). </w:t>
      </w:r>
      <w:r>
        <w:rPr>
          <w:szCs w:val="28"/>
        </w:rPr>
        <w:t xml:space="preserve">Kopējie izdevumi ir </w:t>
      </w:r>
      <w:r w:rsidR="008A6472">
        <w:rPr>
          <w:szCs w:val="28"/>
        </w:rPr>
        <w:t>18</w:t>
      </w:r>
      <w:r w:rsidR="006F5D93">
        <w:rPr>
          <w:szCs w:val="28"/>
        </w:rPr>
        <w:t xml:space="preserve"> 465</w:t>
      </w:r>
      <w:r>
        <w:rPr>
          <w:szCs w:val="28"/>
        </w:rPr>
        <w:t xml:space="preserve"> </w:t>
      </w:r>
      <w:smartTag w:uri="schemas-tilde-lv/tildestengine" w:element="currency2">
        <w:smartTagPr>
          <w:attr w:name="currency_text" w:val="lati"/>
          <w:attr w:name="currency_value" w:val="1"/>
          <w:attr w:name="currency_key" w:val="LVL"/>
          <w:attr w:name="currency_id" w:val="48"/>
        </w:smartTagPr>
        <w:r>
          <w:rPr>
            <w:szCs w:val="28"/>
          </w:rPr>
          <w:t>lati</w:t>
        </w:r>
      </w:smartTag>
      <w:r w:rsidR="00A87F4A">
        <w:rPr>
          <w:szCs w:val="28"/>
        </w:rPr>
        <w:t xml:space="preserve">, no </w:t>
      </w:r>
      <w:r>
        <w:rPr>
          <w:szCs w:val="28"/>
        </w:rPr>
        <w:t xml:space="preserve">tiem </w:t>
      </w:r>
      <w:r w:rsidR="006F5D93">
        <w:rPr>
          <w:szCs w:val="28"/>
        </w:rPr>
        <w:t>V</w:t>
      </w:r>
      <w:r w:rsidR="00A87F4A">
        <w:rPr>
          <w:szCs w:val="28"/>
        </w:rPr>
        <w:t>alsts robežsardzes</w:t>
      </w:r>
      <w:r>
        <w:rPr>
          <w:szCs w:val="28"/>
        </w:rPr>
        <w:t xml:space="preserve"> Aviācijas pārvaldei </w:t>
      </w:r>
      <w:r w:rsidR="00A87F4A">
        <w:rPr>
          <w:szCs w:val="28"/>
        </w:rPr>
        <w:t xml:space="preserve">– </w:t>
      </w:r>
      <w:r w:rsidR="006F5D93">
        <w:rPr>
          <w:szCs w:val="28"/>
        </w:rPr>
        <w:t>2 007</w:t>
      </w:r>
      <w:r>
        <w:rPr>
          <w:szCs w:val="28"/>
        </w:rPr>
        <w:t xml:space="preserve"> </w:t>
      </w:r>
      <w:r w:rsidR="006F5D93">
        <w:rPr>
          <w:szCs w:val="28"/>
        </w:rPr>
        <w:t>lati</w:t>
      </w:r>
      <w:r w:rsidR="00A87F4A">
        <w:rPr>
          <w:szCs w:val="28"/>
        </w:rPr>
        <w:t>,</w:t>
      </w:r>
      <w:r>
        <w:rPr>
          <w:szCs w:val="28"/>
        </w:rPr>
        <w:t xml:space="preserve"> </w:t>
      </w:r>
      <w:r w:rsidR="00A87F4A">
        <w:rPr>
          <w:szCs w:val="28"/>
        </w:rPr>
        <w:t>Valsts robežsardzes</w:t>
      </w:r>
      <w:r>
        <w:rPr>
          <w:szCs w:val="28"/>
        </w:rPr>
        <w:t xml:space="preserve"> Daugavpils pārvaldei – 16</w:t>
      </w:r>
      <w:r w:rsidR="006F5D93">
        <w:rPr>
          <w:szCs w:val="28"/>
        </w:rPr>
        <w:t xml:space="preserve"> 458</w:t>
      </w:r>
      <w:r>
        <w:rPr>
          <w:szCs w:val="28"/>
        </w:rPr>
        <w:t xml:space="preserve"> </w:t>
      </w:r>
      <w:smartTag w:uri="schemas-tilde-lv/tildestengine" w:element="currency2">
        <w:smartTagPr>
          <w:attr w:name="currency_text" w:val="lati"/>
          <w:attr w:name="currency_value" w:val="1"/>
          <w:attr w:name="currency_key" w:val="LVL"/>
          <w:attr w:name="currency_id" w:val="48"/>
        </w:smartTagPr>
        <w:r>
          <w:rPr>
            <w:szCs w:val="28"/>
          </w:rPr>
          <w:t>lati</w:t>
        </w:r>
        <w:r w:rsidR="006F5D93">
          <w:rPr>
            <w:szCs w:val="28"/>
          </w:rPr>
          <w:t>.</w:t>
        </w:r>
      </w:smartTag>
    </w:p>
    <w:p w:rsidR="00991D7C" w:rsidRPr="00587A2E" w:rsidRDefault="00991D7C" w:rsidP="00991D7C">
      <w:pPr>
        <w:pStyle w:val="BodyText"/>
        <w:spacing w:before="120"/>
        <w:jc w:val="left"/>
        <w:rPr>
          <w:color w:val="000000" w:themeColor="text1"/>
          <w:szCs w:val="28"/>
        </w:rPr>
      </w:pPr>
      <w:r>
        <w:rPr>
          <w:color w:val="000000" w:themeColor="text1"/>
          <w:szCs w:val="28"/>
        </w:rPr>
        <w:t>3.tabula.</w:t>
      </w:r>
      <w:r w:rsidRPr="00587A2E">
        <w:rPr>
          <w:color w:val="000000" w:themeColor="text1"/>
          <w:szCs w:val="28"/>
        </w:rPr>
        <w:t>Valsts robežsardzes</w:t>
      </w:r>
      <w:r>
        <w:rPr>
          <w:color w:val="000000" w:themeColor="text1"/>
          <w:szCs w:val="28"/>
        </w:rPr>
        <w:t xml:space="preserve"> </w:t>
      </w:r>
      <w:r w:rsidRPr="00587A2E">
        <w:rPr>
          <w:color w:val="000000" w:themeColor="text1"/>
          <w:szCs w:val="28"/>
        </w:rPr>
        <w:t xml:space="preserve">neparedzētie izdevumi </w:t>
      </w:r>
    </w:p>
    <w:tbl>
      <w:tblPr>
        <w:tblStyle w:val="TableGrid"/>
        <w:tblW w:w="4961" w:type="pct"/>
        <w:tblInd w:w="108" w:type="dxa"/>
        <w:tblLook w:val="01E0" w:firstRow="1" w:lastRow="1" w:firstColumn="1" w:lastColumn="1" w:noHBand="0" w:noVBand="0"/>
      </w:tblPr>
      <w:tblGrid>
        <w:gridCol w:w="851"/>
        <w:gridCol w:w="1843"/>
        <w:gridCol w:w="4962"/>
        <w:gridCol w:w="1559"/>
      </w:tblGrid>
      <w:tr w:rsidR="00991D7C" w:rsidRPr="00383C5E" w:rsidTr="00991D7C">
        <w:tc>
          <w:tcPr>
            <w:tcW w:w="851" w:type="dxa"/>
          </w:tcPr>
          <w:p w:rsidR="00991D7C" w:rsidRDefault="00991D7C" w:rsidP="00A35DA1">
            <w:pPr>
              <w:jc w:val="center"/>
              <w:rPr>
                <w:sz w:val="24"/>
                <w:szCs w:val="24"/>
              </w:rPr>
            </w:pPr>
            <w:proofErr w:type="spellStart"/>
            <w:r>
              <w:rPr>
                <w:sz w:val="24"/>
                <w:szCs w:val="24"/>
              </w:rPr>
              <w:t>Nr</w:t>
            </w:r>
            <w:proofErr w:type="spellEnd"/>
            <w:r>
              <w:rPr>
                <w:sz w:val="24"/>
                <w:szCs w:val="24"/>
              </w:rPr>
              <w:t>.</w:t>
            </w:r>
          </w:p>
          <w:p w:rsidR="00991D7C" w:rsidRPr="00383C5E" w:rsidRDefault="00991D7C" w:rsidP="00A35DA1">
            <w:pPr>
              <w:jc w:val="center"/>
              <w:rPr>
                <w:sz w:val="24"/>
                <w:szCs w:val="24"/>
              </w:rPr>
            </w:pPr>
            <w:proofErr w:type="spellStart"/>
            <w:r>
              <w:rPr>
                <w:sz w:val="24"/>
                <w:szCs w:val="24"/>
              </w:rPr>
              <w:t>p.k</w:t>
            </w:r>
            <w:proofErr w:type="spellEnd"/>
            <w:r>
              <w:rPr>
                <w:sz w:val="24"/>
                <w:szCs w:val="24"/>
              </w:rPr>
              <w:t>.</w:t>
            </w:r>
          </w:p>
        </w:tc>
        <w:tc>
          <w:tcPr>
            <w:tcW w:w="1843" w:type="dxa"/>
          </w:tcPr>
          <w:p w:rsidR="00991D7C" w:rsidRPr="00383C5E" w:rsidRDefault="00991D7C" w:rsidP="00A35DA1">
            <w:pPr>
              <w:jc w:val="center"/>
              <w:rPr>
                <w:sz w:val="24"/>
                <w:szCs w:val="24"/>
              </w:rPr>
            </w:pPr>
            <w:r w:rsidRPr="00383C5E">
              <w:rPr>
                <w:sz w:val="24"/>
                <w:szCs w:val="24"/>
              </w:rPr>
              <w:t>Izdevumu mērķis</w:t>
            </w:r>
          </w:p>
        </w:tc>
        <w:tc>
          <w:tcPr>
            <w:tcW w:w="4961" w:type="dxa"/>
          </w:tcPr>
          <w:p w:rsidR="00991D7C" w:rsidRPr="00383C5E" w:rsidRDefault="00991D7C" w:rsidP="00A35DA1">
            <w:pPr>
              <w:jc w:val="center"/>
              <w:rPr>
                <w:sz w:val="24"/>
                <w:szCs w:val="24"/>
              </w:rPr>
            </w:pPr>
            <w:smartTag w:uri="schemas-tilde-lv/tildestengine" w:element="veidnes">
              <w:smartTagPr>
                <w:attr w:name="id" w:val="-1"/>
                <w:attr w:name="baseform" w:val="paskaidrojums"/>
                <w:attr w:name="text" w:val="Paskaidrojums "/>
              </w:smartTagPr>
              <w:r w:rsidRPr="00383C5E">
                <w:rPr>
                  <w:sz w:val="24"/>
                  <w:szCs w:val="24"/>
                </w:rPr>
                <w:t>Paskaidrojums</w:t>
              </w:r>
            </w:smartTag>
            <w:r w:rsidRPr="00383C5E">
              <w:rPr>
                <w:sz w:val="24"/>
                <w:szCs w:val="24"/>
              </w:rPr>
              <w:t xml:space="preserve"> pa pozīcijām</w:t>
            </w:r>
          </w:p>
        </w:tc>
        <w:tc>
          <w:tcPr>
            <w:tcW w:w="1559" w:type="dxa"/>
          </w:tcPr>
          <w:p w:rsidR="00991D7C" w:rsidRDefault="002179E4" w:rsidP="00A35DA1">
            <w:pPr>
              <w:jc w:val="center"/>
              <w:rPr>
                <w:sz w:val="24"/>
                <w:szCs w:val="24"/>
              </w:rPr>
            </w:pPr>
            <w:r>
              <w:rPr>
                <w:sz w:val="24"/>
                <w:szCs w:val="24"/>
              </w:rPr>
              <w:t>Summa</w:t>
            </w:r>
          </w:p>
          <w:p w:rsidR="002179E4" w:rsidRPr="00383C5E" w:rsidRDefault="002179E4" w:rsidP="00A35DA1">
            <w:pPr>
              <w:jc w:val="center"/>
              <w:rPr>
                <w:sz w:val="24"/>
                <w:szCs w:val="24"/>
              </w:rPr>
            </w:pPr>
            <w:r>
              <w:rPr>
                <w:sz w:val="24"/>
                <w:szCs w:val="24"/>
              </w:rPr>
              <w:t>(Ls)</w:t>
            </w:r>
          </w:p>
        </w:tc>
      </w:tr>
      <w:tr w:rsidR="00991D7C" w:rsidRPr="00383C5E" w:rsidTr="00991D7C">
        <w:tc>
          <w:tcPr>
            <w:tcW w:w="851" w:type="dxa"/>
          </w:tcPr>
          <w:p w:rsidR="00991D7C" w:rsidRPr="00383C5E" w:rsidRDefault="00991D7C" w:rsidP="00A35DA1">
            <w:pPr>
              <w:jc w:val="center"/>
              <w:rPr>
                <w:sz w:val="24"/>
                <w:szCs w:val="24"/>
              </w:rPr>
            </w:pPr>
            <w:r>
              <w:rPr>
                <w:sz w:val="24"/>
                <w:szCs w:val="24"/>
              </w:rPr>
              <w:t>1.</w:t>
            </w:r>
          </w:p>
        </w:tc>
        <w:tc>
          <w:tcPr>
            <w:tcW w:w="1843" w:type="dxa"/>
          </w:tcPr>
          <w:p w:rsidR="00991D7C" w:rsidRPr="00383C5E" w:rsidRDefault="00991D7C" w:rsidP="002904DF">
            <w:pPr>
              <w:rPr>
                <w:sz w:val="24"/>
                <w:szCs w:val="24"/>
              </w:rPr>
            </w:pPr>
            <w:r w:rsidRPr="00383C5E">
              <w:rPr>
                <w:sz w:val="24"/>
                <w:szCs w:val="24"/>
              </w:rPr>
              <w:t>Lidojuma stundu skaits</w:t>
            </w:r>
          </w:p>
        </w:tc>
        <w:tc>
          <w:tcPr>
            <w:tcW w:w="4961" w:type="dxa"/>
          </w:tcPr>
          <w:p w:rsidR="00991D7C" w:rsidRDefault="00991D7C" w:rsidP="00A35DA1">
            <w:pPr>
              <w:rPr>
                <w:sz w:val="24"/>
                <w:szCs w:val="24"/>
              </w:rPr>
            </w:pPr>
            <w:r w:rsidRPr="00383C5E">
              <w:rPr>
                <w:sz w:val="24"/>
                <w:szCs w:val="24"/>
              </w:rPr>
              <w:t xml:space="preserve">18.04.2013.(YL-HMF) – 1 </w:t>
            </w:r>
            <w:proofErr w:type="spellStart"/>
            <w:r w:rsidRPr="00383C5E">
              <w:rPr>
                <w:sz w:val="24"/>
                <w:szCs w:val="24"/>
              </w:rPr>
              <w:t>st</w:t>
            </w:r>
            <w:proofErr w:type="spellEnd"/>
            <w:r w:rsidRPr="00383C5E">
              <w:rPr>
                <w:sz w:val="24"/>
                <w:szCs w:val="24"/>
              </w:rPr>
              <w:t xml:space="preserve">. 40 </w:t>
            </w:r>
            <w:proofErr w:type="spellStart"/>
            <w:r w:rsidRPr="00383C5E">
              <w:rPr>
                <w:sz w:val="24"/>
                <w:szCs w:val="24"/>
              </w:rPr>
              <w:t>min</w:t>
            </w:r>
            <w:proofErr w:type="spellEnd"/>
            <w:r w:rsidRPr="00383C5E">
              <w:rPr>
                <w:sz w:val="24"/>
                <w:szCs w:val="24"/>
              </w:rPr>
              <w:t>.</w:t>
            </w:r>
            <w:r w:rsidRPr="00383C5E">
              <w:rPr>
                <w:sz w:val="24"/>
                <w:szCs w:val="24"/>
              </w:rPr>
              <w:br/>
              <w:t xml:space="preserve">19.04.2013.(YL-HMQ un YL-HML) – 6 </w:t>
            </w:r>
            <w:proofErr w:type="spellStart"/>
            <w:r w:rsidRPr="00383C5E">
              <w:rPr>
                <w:sz w:val="24"/>
                <w:szCs w:val="24"/>
              </w:rPr>
              <w:t>st</w:t>
            </w:r>
            <w:proofErr w:type="spellEnd"/>
            <w:r w:rsidRPr="00383C5E">
              <w:rPr>
                <w:sz w:val="24"/>
                <w:szCs w:val="24"/>
              </w:rPr>
              <w:t xml:space="preserve">. 55 </w:t>
            </w:r>
            <w:proofErr w:type="spellStart"/>
            <w:r w:rsidRPr="00383C5E">
              <w:rPr>
                <w:sz w:val="24"/>
                <w:szCs w:val="24"/>
              </w:rPr>
              <w:t>min</w:t>
            </w:r>
            <w:proofErr w:type="spellEnd"/>
            <w:r w:rsidRPr="00383C5E">
              <w:rPr>
                <w:sz w:val="24"/>
                <w:szCs w:val="24"/>
              </w:rPr>
              <w:t>.</w:t>
            </w:r>
            <w:r w:rsidRPr="00383C5E">
              <w:rPr>
                <w:sz w:val="24"/>
                <w:szCs w:val="24"/>
              </w:rPr>
              <w:br/>
              <w:t xml:space="preserve">19.04.2013.(YL-HMQ) – 3 </w:t>
            </w:r>
            <w:proofErr w:type="spellStart"/>
            <w:r w:rsidRPr="00383C5E">
              <w:rPr>
                <w:sz w:val="24"/>
                <w:szCs w:val="24"/>
              </w:rPr>
              <w:t>st</w:t>
            </w:r>
            <w:proofErr w:type="spellEnd"/>
            <w:r w:rsidRPr="00383C5E">
              <w:rPr>
                <w:sz w:val="24"/>
                <w:szCs w:val="24"/>
              </w:rPr>
              <w:t xml:space="preserve">. 10 </w:t>
            </w:r>
            <w:proofErr w:type="spellStart"/>
            <w:r w:rsidRPr="00383C5E">
              <w:rPr>
                <w:sz w:val="24"/>
                <w:szCs w:val="24"/>
              </w:rPr>
              <w:t>min</w:t>
            </w:r>
            <w:proofErr w:type="spellEnd"/>
            <w:r w:rsidRPr="00383C5E">
              <w:rPr>
                <w:sz w:val="24"/>
                <w:szCs w:val="24"/>
              </w:rPr>
              <w:t>.</w:t>
            </w:r>
          </w:p>
          <w:p w:rsidR="002179E4" w:rsidRPr="00383C5E" w:rsidRDefault="002179E4" w:rsidP="00A35DA1">
            <w:pPr>
              <w:rPr>
                <w:sz w:val="24"/>
                <w:szCs w:val="24"/>
              </w:rPr>
            </w:pPr>
            <w:r>
              <w:rPr>
                <w:sz w:val="24"/>
                <w:szCs w:val="24"/>
              </w:rPr>
              <w:t xml:space="preserve">Kopā: 11 st.45 </w:t>
            </w:r>
            <w:proofErr w:type="spellStart"/>
            <w:r>
              <w:rPr>
                <w:sz w:val="24"/>
                <w:szCs w:val="24"/>
              </w:rPr>
              <w:t>min</w:t>
            </w:r>
            <w:proofErr w:type="spellEnd"/>
            <w:r>
              <w:rPr>
                <w:sz w:val="24"/>
                <w:szCs w:val="24"/>
              </w:rPr>
              <w:t>.</w:t>
            </w:r>
          </w:p>
        </w:tc>
        <w:tc>
          <w:tcPr>
            <w:tcW w:w="1559" w:type="dxa"/>
          </w:tcPr>
          <w:p w:rsidR="00991D7C" w:rsidRPr="00383C5E" w:rsidRDefault="00991D7C" w:rsidP="00A35DA1">
            <w:pPr>
              <w:jc w:val="center"/>
              <w:rPr>
                <w:sz w:val="24"/>
                <w:szCs w:val="24"/>
              </w:rPr>
            </w:pPr>
          </w:p>
        </w:tc>
      </w:tr>
      <w:tr w:rsidR="00991D7C" w:rsidRPr="00383C5E" w:rsidTr="00991D7C">
        <w:tc>
          <w:tcPr>
            <w:tcW w:w="851" w:type="dxa"/>
          </w:tcPr>
          <w:p w:rsidR="00991D7C" w:rsidRPr="00383C5E" w:rsidRDefault="00991D7C" w:rsidP="00A35DA1">
            <w:pPr>
              <w:jc w:val="center"/>
              <w:rPr>
                <w:sz w:val="24"/>
                <w:szCs w:val="24"/>
              </w:rPr>
            </w:pPr>
            <w:r>
              <w:rPr>
                <w:sz w:val="24"/>
                <w:szCs w:val="24"/>
              </w:rPr>
              <w:t>2.</w:t>
            </w:r>
          </w:p>
        </w:tc>
        <w:tc>
          <w:tcPr>
            <w:tcW w:w="1843" w:type="dxa"/>
          </w:tcPr>
          <w:p w:rsidR="00991D7C" w:rsidRPr="00383C5E" w:rsidRDefault="00991D7C" w:rsidP="002904DF">
            <w:pPr>
              <w:rPr>
                <w:sz w:val="24"/>
                <w:szCs w:val="24"/>
              </w:rPr>
            </w:pPr>
            <w:r w:rsidRPr="00383C5E">
              <w:rPr>
                <w:sz w:val="24"/>
                <w:szCs w:val="24"/>
              </w:rPr>
              <w:t>Helikopteru patērētās degvielas daudzums</w:t>
            </w:r>
          </w:p>
        </w:tc>
        <w:tc>
          <w:tcPr>
            <w:tcW w:w="4961" w:type="dxa"/>
          </w:tcPr>
          <w:p w:rsidR="00991D7C" w:rsidRDefault="00991D7C" w:rsidP="00A35DA1">
            <w:pPr>
              <w:rPr>
                <w:sz w:val="24"/>
                <w:szCs w:val="24"/>
              </w:rPr>
            </w:pPr>
            <w:r w:rsidRPr="00383C5E">
              <w:rPr>
                <w:sz w:val="24"/>
                <w:szCs w:val="24"/>
              </w:rPr>
              <w:t>18.04.2013. – 143 kg (0,77 Ls/kg = 110,11 Ls ar PVN)</w:t>
            </w:r>
            <w:r w:rsidRPr="00383C5E">
              <w:rPr>
                <w:sz w:val="24"/>
                <w:szCs w:val="24"/>
              </w:rPr>
              <w:br/>
              <w:t>19.04.2013. – 828 kg (0,77 Ls/kg = 637,56 Ls ar PVN)</w:t>
            </w:r>
            <w:r w:rsidRPr="00383C5E">
              <w:rPr>
                <w:sz w:val="24"/>
                <w:szCs w:val="24"/>
              </w:rPr>
              <w:br/>
              <w:t>19.04.2013. – 210 kg (0,77 Ls/kg = 161,70 Ls ar PVN)</w:t>
            </w:r>
          </w:p>
          <w:p w:rsidR="002179E4" w:rsidRPr="00383C5E" w:rsidRDefault="002179E4" w:rsidP="00A35DA1">
            <w:pPr>
              <w:rPr>
                <w:sz w:val="24"/>
                <w:szCs w:val="24"/>
              </w:rPr>
            </w:pPr>
            <w:r>
              <w:rPr>
                <w:sz w:val="24"/>
                <w:szCs w:val="24"/>
              </w:rPr>
              <w:t>Kopā: 1181 kg</w:t>
            </w:r>
          </w:p>
        </w:tc>
        <w:tc>
          <w:tcPr>
            <w:tcW w:w="1559" w:type="dxa"/>
          </w:tcPr>
          <w:p w:rsidR="00991D7C" w:rsidRPr="00383C5E" w:rsidRDefault="00991D7C" w:rsidP="002179E4">
            <w:pPr>
              <w:jc w:val="center"/>
              <w:rPr>
                <w:sz w:val="24"/>
                <w:szCs w:val="24"/>
              </w:rPr>
            </w:pPr>
            <w:r w:rsidRPr="00383C5E">
              <w:rPr>
                <w:sz w:val="24"/>
                <w:szCs w:val="24"/>
              </w:rPr>
              <w:t xml:space="preserve">909,37 </w:t>
            </w:r>
          </w:p>
        </w:tc>
      </w:tr>
      <w:tr w:rsidR="00991D7C" w:rsidRPr="00383C5E" w:rsidTr="002904DF">
        <w:tc>
          <w:tcPr>
            <w:tcW w:w="851" w:type="dxa"/>
          </w:tcPr>
          <w:p w:rsidR="00991D7C" w:rsidRPr="00383C5E" w:rsidRDefault="00991D7C" w:rsidP="00A35DA1">
            <w:pPr>
              <w:jc w:val="center"/>
              <w:rPr>
                <w:sz w:val="24"/>
                <w:szCs w:val="24"/>
              </w:rPr>
            </w:pPr>
            <w:r>
              <w:rPr>
                <w:sz w:val="24"/>
                <w:szCs w:val="24"/>
              </w:rPr>
              <w:t>3.</w:t>
            </w:r>
          </w:p>
        </w:tc>
        <w:tc>
          <w:tcPr>
            <w:tcW w:w="1843" w:type="dxa"/>
          </w:tcPr>
          <w:p w:rsidR="00991D7C" w:rsidRPr="00383C5E" w:rsidRDefault="00991D7C" w:rsidP="002904DF">
            <w:pPr>
              <w:rPr>
                <w:sz w:val="24"/>
                <w:szCs w:val="24"/>
              </w:rPr>
            </w:pPr>
            <w:r w:rsidRPr="00383C5E">
              <w:rPr>
                <w:sz w:val="24"/>
                <w:szCs w:val="24"/>
              </w:rPr>
              <w:t>Gaisa kuģu amortizācija</w:t>
            </w:r>
          </w:p>
        </w:tc>
        <w:tc>
          <w:tcPr>
            <w:tcW w:w="4961" w:type="dxa"/>
            <w:vAlign w:val="center"/>
          </w:tcPr>
          <w:p w:rsidR="00991D7C" w:rsidRPr="00383C5E" w:rsidRDefault="00991D7C" w:rsidP="00A35DA1">
            <w:pPr>
              <w:rPr>
                <w:sz w:val="24"/>
                <w:szCs w:val="24"/>
                <w:lang w:val="en-US"/>
              </w:rPr>
            </w:pPr>
            <w:r w:rsidRPr="00383C5E">
              <w:rPr>
                <w:sz w:val="24"/>
                <w:szCs w:val="24"/>
                <w:lang w:val="en-US"/>
              </w:rPr>
              <w:t xml:space="preserve">AB206B (YL-HMF) =6194,92/30x1 </w:t>
            </w:r>
            <w:proofErr w:type="spellStart"/>
            <w:r w:rsidRPr="00383C5E">
              <w:rPr>
                <w:sz w:val="24"/>
                <w:szCs w:val="24"/>
                <w:lang w:val="en-US"/>
              </w:rPr>
              <w:t>dienas</w:t>
            </w:r>
            <w:proofErr w:type="spellEnd"/>
            <w:r w:rsidRPr="00383C5E">
              <w:rPr>
                <w:sz w:val="24"/>
                <w:szCs w:val="24"/>
                <w:lang w:val="en-US"/>
              </w:rPr>
              <w:t xml:space="preserve"> =206,50 </w:t>
            </w:r>
            <w:proofErr w:type="spellStart"/>
            <w:r w:rsidRPr="00383C5E">
              <w:rPr>
                <w:sz w:val="24"/>
                <w:szCs w:val="24"/>
                <w:lang w:val="en-US"/>
              </w:rPr>
              <w:t>Ls</w:t>
            </w:r>
            <w:proofErr w:type="spellEnd"/>
            <w:r w:rsidRPr="00383C5E">
              <w:rPr>
                <w:sz w:val="24"/>
                <w:szCs w:val="24"/>
                <w:lang w:val="en-US"/>
              </w:rPr>
              <w:t>;</w:t>
            </w:r>
          </w:p>
          <w:p w:rsidR="00991D7C" w:rsidRPr="00383C5E" w:rsidRDefault="00991D7C" w:rsidP="00A35DA1">
            <w:pPr>
              <w:rPr>
                <w:sz w:val="24"/>
                <w:szCs w:val="24"/>
                <w:lang w:val="en-US"/>
              </w:rPr>
            </w:pPr>
            <w:r w:rsidRPr="00383C5E">
              <w:rPr>
                <w:sz w:val="24"/>
                <w:szCs w:val="24"/>
                <w:lang w:val="en-US"/>
              </w:rPr>
              <w:t xml:space="preserve">AB206B (YL-HMQ) =2480,32/30x2 </w:t>
            </w:r>
            <w:proofErr w:type="spellStart"/>
            <w:r w:rsidRPr="00383C5E">
              <w:rPr>
                <w:sz w:val="24"/>
                <w:szCs w:val="24"/>
                <w:lang w:val="en-US"/>
              </w:rPr>
              <w:t>dienas</w:t>
            </w:r>
            <w:proofErr w:type="spellEnd"/>
            <w:r w:rsidRPr="00383C5E">
              <w:rPr>
                <w:sz w:val="24"/>
                <w:szCs w:val="24"/>
                <w:lang w:val="en-US"/>
              </w:rPr>
              <w:t xml:space="preserve"> =165,35 </w:t>
            </w:r>
            <w:proofErr w:type="spellStart"/>
            <w:r w:rsidRPr="00383C5E">
              <w:rPr>
                <w:sz w:val="24"/>
                <w:szCs w:val="24"/>
                <w:lang w:val="en-US"/>
              </w:rPr>
              <w:t>Ls</w:t>
            </w:r>
            <w:proofErr w:type="spellEnd"/>
            <w:r w:rsidRPr="00383C5E">
              <w:rPr>
                <w:sz w:val="24"/>
                <w:szCs w:val="24"/>
                <w:lang w:val="en-US"/>
              </w:rPr>
              <w:t>;</w:t>
            </w:r>
          </w:p>
          <w:p w:rsidR="00991D7C" w:rsidRPr="00383C5E" w:rsidRDefault="00991D7C" w:rsidP="00A35DA1">
            <w:pPr>
              <w:rPr>
                <w:sz w:val="24"/>
                <w:szCs w:val="24"/>
                <w:lang w:val="en-US"/>
              </w:rPr>
            </w:pPr>
            <w:proofErr w:type="spellStart"/>
            <w:r w:rsidRPr="00383C5E">
              <w:rPr>
                <w:sz w:val="24"/>
                <w:szCs w:val="24"/>
                <w:lang w:val="en-US"/>
              </w:rPr>
              <w:t>Agusta</w:t>
            </w:r>
            <w:proofErr w:type="spellEnd"/>
            <w:r w:rsidRPr="00383C5E">
              <w:rPr>
                <w:sz w:val="24"/>
                <w:szCs w:val="24"/>
                <w:lang w:val="en-US"/>
              </w:rPr>
              <w:t xml:space="preserve"> 109E (YL-HML) =20750,34/30x1 </w:t>
            </w:r>
            <w:proofErr w:type="spellStart"/>
            <w:r w:rsidRPr="00383C5E">
              <w:rPr>
                <w:sz w:val="24"/>
                <w:szCs w:val="24"/>
                <w:lang w:val="en-US"/>
              </w:rPr>
              <w:t>dienas</w:t>
            </w:r>
            <w:proofErr w:type="spellEnd"/>
            <w:r w:rsidRPr="00383C5E">
              <w:rPr>
                <w:sz w:val="24"/>
                <w:szCs w:val="24"/>
                <w:lang w:val="en-US"/>
              </w:rPr>
              <w:t xml:space="preserve"> =691,68 </w:t>
            </w:r>
            <w:proofErr w:type="spellStart"/>
            <w:r w:rsidRPr="00383C5E">
              <w:rPr>
                <w:sz w:val="24"/>
                <w:szCs w:val="24"/>
                <w:lang w:val="en-US"/>
              </w:rPr>
              <w:t>Ls</w:t>
            </w:r>
            <w:proofErr w:type="spellEnd"/>
          </w:p>
        </w:tc>
        <w:tc>
          <w:tcPr>
            <w:tcW w:w="1559" w:type="dxa"/>
            <w:vAlign w:val="center"/>
          </w:tcPr>
          <w:p w:rsidR="00991D7C" w:rsidRPr="00383C5E" w:rsidRDefault="00991D7C" w:rsidP="00AB7912">
            <w:pPr>
              <w:jc w:val="center"/>
              <w:rPr>
                <w:sz w:val="24"/>
                <w:szCs w:val="24"/>
              </w:rPr>
            </w:pPr>
            <w:r w:rsidRPr="00383C5E">
              <w:rPr>
                <w:sz w:val="24"/>
                <w:szCs w:val="24"/>
              </w:rPr>
              <w:t xml:space="preserve">1063,53 </w:t>
            </w:r>
          </w:p>
        </w:tc>
      </w:tr>
      <w:tr w:rsidR="00991D7C" w:rsidRPr="00383C5E" w:rsidTr="002904DF">
        <w:tc>
          <w:tcPr>
            <w:tcW w:w="851" w:type="dxa"/>
          </w:tcPr>
          <w:p w:rsidR="00991D7C" w:rsidRPr="00383C5E" w:rsidRDefault="00991D7C" w:rsidP="00A35DA1">
            <w:pPr>
              <w:jc w:val="center"/>
              <w:rPr>
                <w:sz w:val="24"/>
                <w:szCs w:val="24"/>
              </w:rPr>
            </w:pPr>
            <w:r>
              <w:rPr>
                <w:sz w:val="24"/>
                <w:szCs w:val="24"/>
              </w:rPr>
              <w:t>4.</w:t>
            </w:r>
          </w:p>
        </w:tc>
        <w:tc>
          <w:tcPr>
            <w:tcW w:w="1843" w:type="dxa"/>
          </w:tcPr>
          <w:p w:rsidR="00991D7C" w:rsidRPr="00383C5E" w:rsidRDefault="00991D7C" w:rsidP="002904DF">
            <w:pPr>
              <w:rPr>
                <w:sz w:val="24"/>
                <w:szCs w:val="24"/>
              </w:rPr>
            </w:pPr>
            <w:r w:rsidRPr="00383C5E">
              <w:rPr>
                <w:sz w:val="24"/>
                <w:szCs w:val="24"/>
              </w:rPr>
              <w:t>Autotransporta izmantošana</w:t>
            </w:r>
          </w:p>
        </w:tc>
        <w:tc>
          <w:tcPr>
            <w:tcW w:w="4961" w:type="dxa"/>
            <w:vAlign w:val="center"/>
          </w:tcPr>
          <w:p w:rsidR="00991D7C" w:rsidRPr="00383C5E" w:rsidRDefault="00991D7C" w:rsidP="00A35DA1">
            <w:pPr>
              <w:rPr>
                <w:sz w:val="24"/>
                <w:szCs w:val="24"/>
                <w:lang w:val="en-US"/>
              </w:rPr>
            </w:pPr>
            <w:r w:rsidRPr="00383C5E">
              <w:rPr>
                <w:sz w:val="24"/>
                <w:szCs w:val="24"/>
                <w:lang w:val="en-US"/>
              </w:rPr>
              <w:t xml:space="preserve">FORD Transit DU7596 </w:t>
            </w:r>
            <w:proofErr w:type="spellStart"/>
            <w:r w:rsidRPr="00383C5E">
              <w:rPr>
                <w:sz w:val="24"/>
                <w:szCs w:val="24"/>
                <w:lang w:val="en-US"/>
              </w:rPr>
              <w:t>nobraukums</w:t>
            </w:r>
            <w:proofErr w:type="spellEnd"/>
            <w:r w:rsidRPr="00383C5E">
              <w:rPr>
                <w:sz w:val="24"/>
                <w:szCs w:val="24"/>
                <w:lang w:val="en-US"/>
              </w:rPr>
              <w:t xml:space="preserve"> – 318 km, </w:t>
            </w:r>
            <w:proofErr w:type="spellStart"/>
            <w:r w:rsidRPr="00383C5E">
              <w:rPr>
                <w:sz w:val="24"/>
                <w:szCs w:val="24"/>
                <w:lang w:val="en-US"/>
              </w:rPr>
              <w:t>patērētā</w:t>
            </w:r>
            <w:proofErr w:type="spellEnd"/>
            <w:r w:rsidRPr="00383C5E">
              <w:rPr>
                <w:sz w:val="24"/>
                <w:szCs w:val="24"/>
                <w:lang w:val="en-US"/>
              </w:rPr>
              <w:t xml:space="preserve"> </w:t>
            </w:r>
            <w:proofErr w:type="spellStart"/>
            <w:r w:rsidRPr="00383C5E">
              <w:rPr>
                <w:sz w:val="24"/>
                <w:szCs w:val="24"/>
                <w:lang w:val="en-US"/>
              </w:rPr>
              <w:t>degviela</w:t>
            </w:r>
            <w:proofErr w:type="spellEnd"/>
            <w:r w:rsidRPr="00383C5E">
              <w:rPr>
                <w:sz w:val="24"/>
                <w:szCs w:val="24"/>
                <w:lang w:val="en-US"/>
              </w:rPr>
              <w:t xml:space="preserve"> 38.16 l (34,12Ls);</w:t>
            </w:r>
          </w:p>
          <w:p w:rsidR="00991D7C" w:rsidRPr="00383C5E" w:rsidRDefault="00991D7C" w:rsidP="00A35DA1">
            <w:pPr>
              <w:rPr>
                <w:sz w:val="24"/>
                <w:szCs w:val="24"/>
                <w:lang w:val="en-US"/>
              </w:rPr>
            </w:pPr>
            <w:r w:rsidRPr="00383C5E">
              <w:rPr>
                <w:sz w:val="24"/>
                <w:szCs w:val="24"/>
              </w:rPr>
              <w:t xml:space="preserve">FORD TRANSIT, GT 5109 </w:t>
            </w:r>
            <w:proofErr w:type="spellStart"/>
            <w:r w:rsidRPr="00383C5E">
              <w:rPr>
                <w:sz w:val="24"/>
                <w:szCs w:val="24"/>
                <w:lang w:val="en-US"/>
              </w:rPr>
              <w:t>nobraukums</w:t>
            </w:r>
            <w:proofErr w:type="spellEnd"/>
            <w:r w:rsidRPr="00383C5E">
              <w:rPr>
                <w:sz w:val="24"/>
                <w:szCs w:val="24"/>
                <w:lang w:val="en-US"/>
              </w:rPr>
              <w:t xml:space="preserve"> – 318 km, </w:t>
            </w:r>
            <w:proofErr w:type="spellStart"/>
            <w:r w:rsidRPr="00383C5E">
              <w:rPr>
                <w:sz w:val="24"/>
                <w:szCs w:val="24"/>
                <w:lang w:val="en-US"/>
              </w:rPr>
              <w:t>patērētā</w:t>
            </w:r>
            <w:proofErr w:type="spellEnd"/>
            <w:r w:rsidRPr="00383C5E">
              <w:rPr>
                <w:sz w:val="24"/>
                <w:szCs w:val="24"/>
                <w:lang w:val="en-US"/>
              </w:rPr>
              <w:t xml:space="preserve"> </w:t>
            </w:r>
            <w:proofErr w:type="spellStart"/>
            <w:r w:rsidRPr="00383C5E">
              <w:rPr>
                <w:sz w:val="24"/>
                <w:szCs w:val="24"/>
                <w:lang w:val="en-US"/>
              </w:rPr>
              <w:t>degviela</w:t>
            </w:r>
            <w:proofErr w:type="spellEnd"/>
            <w:r w:rsidRPr="00383C5E">
              <w:rPr>
                <w:sz w:val="24"/>
                <w:szCs w:val="24"/>
                <w:lang w:val="en-US"/>
              </w:rPr>
              <w:t xml:space="preserve"> </w:t>
            </w:r>
            <w:r w:rsidRPr="00383C5E">
              <w:rPr>
                <w:sz w:val="24"/>
                <w:szCs w:val="24"/>
              </w:rPr>
              <w:t xml:space="preserve">7.8 </w:t>
            </w:r>
            <w:r w:rsidRPr="00383C5E">
              <w:rPr>
                <w:sz w:val="24"/>
                <w:szCs w:val="24"/>
                <w:lang w:val="en-US"/>
              </w:rPr>
              <w:t>l (</w:t>
            </w:r>
            <w:r w:rsidRPr="00383C5E">
              <w:rPr>
                <w:sz w:val="24"/>
                <w:szCs w:val="24"/>
              </w:rPr>
              <w:t>7,06</w:t>
            </w:r>
            <w:proofErr w:type="spellStart"/>
            <w:r w:rsidRPr="00383C5E">
              <w:rPr>
                <w:sz w:val="24"/>
                <w:szCs w:val="24"/>
                <w:lang w:val="en-US"/>
              </w:rPr>
              <w:t>Ls</w:t>
            </w:r>
            <w:proofErr w:type="spellEnd"/>
            <w:r w:rsidRPr="00383C5E">
              <w:rPr>
                <w:sz w:val="24"/>
                <w:szCs w:val="24"/>
                <w:lang w:val="en-US"/>
              </w:rPr>
              <w:t>);</w:t>
            </w:r>
          </w:p>
          <w:p w:rsidR="00991D7C" w:rsidRPr="00383C5E" w:rsidRDefault="00991D7C" w:rsidP="00A35DA1">
            <w:pPr>
              <w:rPr>
                <w:sz w:val="24"/>
                <w:szCs w:val="24"/>
                <w:lang w:val="en-US"/>
              </w:rPr>
            </w:pPr>
            <w:r w:rsidRPr="00383C5E">
              <w:rPr>
                <w:sz w:val="24"/>
                <w:szCs w:val="24"/>
              </w:rPr>
              <w:t xml:space="preserve">FORD TRANSIT, GP 4442 </w:t>
            </w:r>
            <w:proofErr w:type="spellStart"/>
            <w:r w:rsidRPr="00383C5E">
              <w:rPr>
                <w:sz w:val="24"/>
                <w:szCs w:val="24"/>
                <w:lang w:val="en-US"/>
              </w:rPr>
              <w:t>nobraukums</w:t>
            </w:r>
            <w:proofErr w:type="spellEnd"/>
            <w:r w:rsidRPr="00383C5E">
              <w:rPr>
                <w:sz w:val="24"/>
                <w:szCs w:val="24"/>
                <w:lang w:val="en-US"/>
              </w:rPr>
              <w:t xml:space="preserve"> – </w:t>
            </w:r>
            <w:r w:rsidRPr="00383C5E">
              <w:rPr>
                <w:sz w:val="24"/>
                <w:szCs w:val="24"/>
              </w:rPr>
              <w:t>18</w:t>
            </w:r>
            <w:r w:rsidRPr="00383C5E">
              <w:rPr>
                <w:sz w:val="24"/>
                <w:szCs w:val="24"/>
                <w:lang w:val="en-US"/>
              </w:rPr>
              <w:t xml:space="preserve"> km, </w:t>
            </w:r>
            <w:proofErr w:type="spellStart"/>
            <w:r w:rsidRPr="00383C5E">
              <w:rPr>
                <w:sz w:val="24"/>
                <w:szCs w:val="24"/>
                <w:lang w:val="en-US"/>
              </w:rPr>
              <w:t>patērētā</w:t>
            </w:r>
            <w:proofErr w:type="spellEnd"/>
            <w:r w:rsidRPr="00383C5E">
              <w:rPr>
                <w:sz w:val="24"/>
                <w:szCs w:val="24"/>
                <w:lang w:val="en-US"/>
              </w:rPr>
              <w:t xml:space="preserve"> </w:t>
            </w:r>
            <w:proofErr w:type="spellStart"/>
            <w:r w:rsidRPr="00383C5E">
              <w:rPr>
                <w:sz w:val="24"/>
                <w:szCs w:val="24"/>
                <w:lang w:val="en-US"/>
              </w:rPr>
              <w:t>degviela</w:t>
            </w:r>
            <w:proofErr w:type="spellEnd"/>
            <w:r w:rsidRPr="00383C5E">
              <w:rPr>
                <w:sz w:val="24"/>
                <w:szCs w:val="24"/>
                <w:lang w:val="en-US"/>
              </w:rPr>
              <w:t xml:space="preserve"> </w:t>
            </w:r>
            <w:r w:rsidRPr="00383C5E">
              <w:rPr>
                <w:sz w:val="24"/>
                <w:szCs w:val="24"/>
              </w:rPr>
              <w:t xml:space="preserve">2.16 </w:t>
            </w:r>
            <w:r w:rsidRPr="00383C5E">
              <w:rPr>
                <w:sz w:val="24"/>
                <w:szCs w:val="24"/>
                <w:lang w:val="en-US"/>
              </w:rPr>
              <w:t>l (</w:t>
            </w:r>
            <w:r w:rsidRPr="00383C5E">
              <w:rPr>
                <w:sz w:val="24"/>
                <w:szCs w:val="24"/>
              </w:rPr>
              <w:t xml:space="preserve">1,81 </w:t>
            </w:r>
            <w:proofErr w:type="spellStart"/>
            <w:r w:rsidRPr="00383C5E">
              <w:rPr>
                <w:sz w:val="24"/>
                <w:szCs w:val="24"/>
                <w:lang w:val="en-US"/>
              </w:rPr>
              <w:t>Ls</w:t>
            </w:r>
            <w:proofErr w:type="spellEnd"/>
            <w:r w:rsidRPr="00383C5E">
              <w:rPr>
                <w:sz w:val="24"/>
                <w:szCs w:val="24"/>
                <w:lang w:val="en-US"/>
              </w:rPr>
              <w:t>);</w:t>
            </w:r>
            <w:r w:rsidRPr="00383C5E">
              <w:rPr>
                <w:sz w:val="24"/>
                <w:szCs w:val="24"/>
                <w:lang w:val="en-US"/>
              </w:rPr>
              <w:br/>
            </w:r>
            <w:r w:rsidRPr="00383C5E">
              <w:rPr>
                <w:sz w:val="24"/>
                <w:szCs w:val="24"/>
              </w:rPr>
              <w:t>Traktors AGROTRON -150, T5651 LT</w:t>
            </w:r>
            <w:r w:rsidRPr="00383C5E">
              <w:rPr>
                <w:sz w:val="24"/>
                <w:szCs w:val="24"/>
                <w:lang w:val="en-US"/>
              </w:rPr>
              <w:t xml:space="preserve"> </w:t>
            </w:r>
            <w:proofErr w:type="spellStart"/>
            <w:r w:rsidRPr="00383C5E">
              <w:rPr>
                <w:sz w:val="24"/>
                <w:szCs w:val="24"/>
                <w:lang w:val="en-US"/>
              </w:rPr>
              <w:t>nobraukums</w:t>
            </w:r>
            <w:proofErr w:type="spellEnd"/>
            <w:r w:rsidRPr="00383C5E">
              <w:rPr>
                <w:sz w:val="24"/>
                <w:szCs w:val="24"/>
                <w:lang w:val="en-US"/>
              </w:rPr>
              <w:t xml:space="preserve"> – </w:t>
            </w:r>
            <w:r w:rsidRPr="00383C5E">
              <w:rPr>
                <w:sz w:val="24"/>
                <w:szCs w:val="24"/>
              </w:rPr>
              <w:t>7 m/</w:t>
            </w:r>
            <w:proofErr w:type="spellStart"/>
            <w:r w:rsidRPr="00383C5E">
              <w:rPr>
                <w:sz w:val="24"/>
                <w:szCs w:val="24"/>
              </w:rPr>
              <w:t>st</w:t>
            </w:r>
            <w:proofErr w:type="spellEnd"/>
            <w:r w:rsidRPr="00383C5E">
              <w:rPr>
                <w:sz w:val="24"/>
                <w:szCs w:val="24"/>
                <w:lang w:val="en-US"/>
              </w:rPr>
              <w:t xml:space="preserve">, </w:t>
            </w:r>
            <w:proofErr w:type="spellStart"/>
            <w:r w:rsidRPr="00383C5E">
              <w:rPr>
                <w:sz w:val="24"/>
                <w:szCs w:val="24"/>
                <w:lang w:val="en-US"/>
              </w:rPr>
              <w:t>patērētā</w:t>
            </w:r>
            <w:proofErr w:type="spellEnd"/>
            <w:r w:rsidRPr="00383C5E">
              <w:rPr>
                <w:sz w:val="24"/>
                <w:szCs w:val="24"/>
                <w:lang w:val="en-US"/>
              </w:rPr>
              <w:t xml:space="preserve"> </w:t>
            </w:r>
            <w:proofErr w:type="spellStart"/>
            <w:r w:rsidRPr="00383C5E">
              <w:rPr>
                <w:sz w:val="24"/>
                <w:szCs w:val="24"/>
                <w:lang w:val="en-US"/>
              </w:rPr>
              <w:t>degviela</w:t>
            </w:r>
            <w:proofErr w:type="spellEnd"/>
            <w:r w:rsidRPr="00383C5E">
              <w:rPr>
                <w:sz w:val="24"/>
                <w:szCs w:val="24"/>
                <w:lang w:val="en-US"/>
              </w:rPr>
              <w:t xml:space="preserve"> </w:t>
            </w:r>
            <w:r w:rsidRPr="00383C5E">
              <w:rPr>
                <w:sz w:val="24"/>
                <w:szCs w:val="24"/>
              </w:rPr>
              <w:t>113.4</w:t>
            </w:r>
            <w:r w:rsidRPr="00383C5E">
              <w:rPr>
                <w:sz w:val="24"/>
                <w:szCs w:val="24"/>
                <w:lang w:val="en-US"/>
              </w:rPr>
              <w:t>l (</w:t>
            </w:r>
            <w:r w:rsidRPr="00383C5E">
              <w:rPr>
                <w:sz w:val="24"/>
                <w:szCs w:val="24"/>
              </w:rPr>
              <w:t xml:space="preserve">97,33 </w:t>
            </w:r>
            <w:proofErr w:type="spellStart"/>
            <w:r w:rsidRPr="00383C5E">
              <w:rPr>
                <w:sz w:val="24"/>
                <w:szCs w:val="24"/>
                <w:lang w:val="en-US"/>
              </w:rPr>
              <w:t>Ls</w:t>
            </w:r>
            <w:proofErr w:type="spellEnd"/>
            <w:r w:rsidRPr="00383C5E">
              <w:rPr>
                <w:sz w:val="24"/>
                <w:szCs w:val="24"/>
                <w:lang w:val="en-US"/>
              </w:rPr>
              <w:t>).</w:t>
            </w:r>
          </w:p>
        </w:tc>
        <w:tc>
          <w:tcPr>
            <w:tcW w:w="1559" w:type="dxa"/>
            <w:vAlign w:val="center"/>
          </w:tcPr>
          <w:p w:rsidR="00991D7C" w:rsidRPr="00383C5E" w:rsidRDefault="00991D7C" w:rsidP="00AB7912">
            <w:pPr>
              <w:jc w:val="center"/>
              <w:rPr>
                <w:sz w:val="24"/>
                <w:szCs w:val="24"/>
              </w:rPr>
            </w:pPr>
            <w:r w:rsidRPr="00383C5E">
              <w:rPr>
                <w:sz w:val="24"/>
                <w:szCs w:val="24"/>
              </w:rPr>
              <w:t xml:space="preserve">140,32 </w:t>
            </w:r>
          </w:p>
        </w:tc>
      </w:tr>
      <w:tr w:rsidR="00991D7C" w:rsidRPr="00383C5E" w:rsidTr="00991D7C">
        <w:tc>
          <w:tcPr>
            <w:tcW w:w="851" w:type="dxa"/>
          </w:tcPr>
          <w:p w:rsidR="00991D7C" w:rsidRPr="00383C5E" w:rsidRDefault="00991D7C" w:rsidP="00A35DA1">
            <w:pPr>
              <w:jc w:val="center"/>
              <w:rPr>
                <w:sz w:val="24"/>
                <w:szCs w:val="24"/>
              </w:rPr>
            </w:pPr>
            <w:r>
              <w:rPr>
                <w:sz w:val="24"/>
                <w:szCs w:val="24"/>
              </w:rPr>
              <w:t>5.</w:t>
            </w:r>
          </w:p>
        </w:tc>
        <w:tc>
          <w:tcPr>
            <w:tcW w:w="1843" w:type="dxa"/>
          </w:tcPr>
          <w:p w:rsidR="00991D7C" w:rsidRPr="00383C5E" w:rsidRDefault="00991D7C" w:rsidP="002904DF">
            <w:pPr>
              <w:rPr>
                <w:sz w:val="24"/>
                <w:szCs w:val="24"/>
              </w:rPr>
            </w:pPr>
            <w:r w:rsidRPr="00383C5E">
              <w:rPr>
                <w:sz w:val="24"/>
                <w:szCs w:val="24"/>
              </w:rPr>
              <w:t>Personāla iesaiste</w:t>
            </w:r>
          </w:p>
        </w:tc>
        <w:tc>
          <w:tcPr>
            <w:tcW w:w="4961" w:type="dxa"/>
          </w:tcPr>
          <w:p w:rsidR="00991D7C" w:rsidRPr="00383C5E" w:rsidRDefault="00991D7C" w:rsidP="00A35DA1">
            <w:pPr>
              <w:jc w:val="center"/>
              <w:rPr>
                <w:sz w:val="24"/>
                <w:szCs w:val="24"/>
              </w:rPr>
            </w:pPr>
            <w:r w:rsidRPr="00383C5E">
              <w:rPr>
                <w:sz w:val="24"/>
                <w:szCs w:val="24"/>
              </w:rPr>
              <w:t>Daugavpils pārvalde</w:t>
            </w:r>
            <w:r>
              <w:rPr>
                <w:sz w:val="24"/>
                <w:szCs w:val="24"/>
              </w:rPr>
              <w:t xml:space="preserve"> </w:t>
            </w:r>
            <w:r w:rsidRPr="00383C5E">
              <w:rPr>
                <w:sz w:val="24"/>
                <w:szCs w:val="24"/>
              </w:rPr>
              <w:t>- 45 nostrādātās virsstundas – 318,18 Ls</w:t>
            </w:r>
            <w:r w:rsidRPr="00383C5E">
              <w:rPr>
                <w:sz w:val="24"/>
                <w:szCs w:val="24"/>
              </w:rPr>
              <w:br/>
              <w:t>109 nostrādātās stundas – 363,46 Ls</w:t>
            </w:r>
          </w:p>
        </w:tc>
        <w:tc>
          <w:tcPr>
            <w:tcW w:w="1559" w:type="dxa"/>
          </w:tcPr>
          <w:p w:rsidR="00991D7C" w:rsidRPr="00383C5E" w:rsidRDefault="00991D7C" w:rsidP="00AB7912">
            <w:pPr>
              <w:jc w:val="center"/>
              <w:rPr>
                <w:sz w:val="24"/>
                <w:szCs w:val="24"/>
              </w:rPr>
            </w:pPr>
            <w:r w:rsidRPr="00383C5E">
              <w:rPr>
                <w:sz w:val="24"/>
                <w:szCs w:val="24"/>
              </w:rPr>
              <w:t xml:space="preserve">681,64 </w:t>
            </w:r>
          </w:p>
        </w:tc>
      </w:tr>
      <w:tr w:rsidR="00991D7C" w:rsidRPr="00383C5E" w:rsidTr="00991D7C">
        <w:tc>
          <w:tcPr>
            <w:tcW w:w="851" w:type="dxa"/>
          </w:tcPr>
          <w:p w:rsidR="00991D7C" w:rsidRPr="00383C5E" w:rsidRDefault="00991D7C" w:rsidP="00A35DA1">
            <w:pPr>
              <w:jc w:val="center"/>
              <w:rPr>
                <w:sz w:val="24"/>
                <w:szCs w:val="24"/>
              </w:rPr>
            </w:pPr>
            <w:r>
              <w:rPr>
                <w:sz w:val="24"/>
                <w:szCs w:val="24"/>
              </w:rPr>
              <w:t>6.</w:t>
            </w:r>
          </w:p>
        </w:tc>
        <w:tc>
          <w:tcPr>
            <w:tcW w:w="1843" w:type="dxa"/>
          </w:tcPr>
          <w:p w:rsidR="00991D7C" w:rsidRPr="00383C5E" w:rsidRDefault="00991D7C" w:rsidP="002904DF">
            <w:pPr>
              <w:rPr>
                <w:sz w:val="24"/>
                <w:szCs w:val="24"/>
              </w:rPr>
            </w:pPr>
            <w:r w:rsidRPr="00383C5E">
              <w:rPr>
                <w:sz w:val="24"/>
                <w:szCs w:val="24"/>
              </w:rPr>
              <w:t>Robežstabu pamatnes nostiprināšana</w:t>
            </w:r>
          </w:p>
        </w:tc>
        <w:tc>
          <w:tcPr>
            <w:tcW w:w="4961" w:type="dxa"/>
          </w:tcPr>
          <w:p w:rsidR="00991D7C" w:rsidRPr="00383C5E" w:rsidRDefault="00991D7C" w:rsidP="00A35DA1">
            <w:pPr>
              <w:jc w:val="center"/>
              <w:rPr>
                <w:sz w:val="24"/>
                <w:szCs w:val="24"/>
              </w:rPr>
            </w:pPr>
            <w:r w:rsidRPr="00383C5E">
              <w:rPr>
                <w:sz w:val="24"/>
                <w:szCs w:val="24"/>
              </w:rPr>
              <w:t>Robežstaba Nr.13 pamatnes nostiprināšana - 4562,18 Ls</w:t>
            </w:r>
            <w:r w:rsidRPr="00383C5E">
              <w:rPr>
                <w:sz w:val="24"/>
                <w:szCs w:val="24"/>
              </w:rPr>
              <w:br/>
              <w:t>Robežstaba Nr.48 pamatnes nostiprināšana - 4962,21 Ls</w:t>
            </w:r>
          </w:p>
        </w:tc>
        <w:tc>
          <w:tcPr>
            <w:tcW w:w="1559" w:type="dxa"/>
          </w:tcPr>
          <w:p w:rsidR="00991D7C" w:rsidRPr="00383C5E" w:rsidRDefault="00991D7C" w:rsidP="00AB7912">
            <w:pPr>
              <w:jc w:val="center"/>
              <w:rPr>
                <w:sz w:val="24"/>
                <w:szCs w:val="24"/>
              </w:rPr>
            </w:pPr>
            <w:r w:rsidRPr="00383C5E">
              <w:rPr>
                <w:sz w:val="24"/>
                <w:szCs w:val="24"/>
              </w:rPr>
              <w:fldChar w:fldCharType="begin"/>
            </w:r>
            <w:r w:rsidRPr="00383C5E">
              <w:rPr>
                <w:sz w:val="24"/>
                <w:szCs w:val="24"/>
              </w:rPr>
              <w:instrText xml:space="preserve"> =SUM(ABOVE) </w:instrText>
            </w:r>
            <w:r w:rsidRPr="00383C5E">
              <w:rPr>
                <w:sz w:val="24"/>
                <w:szCs w:val="24"/>
              </w:rPr>
              <w:fldChar w:fldCharType="separate"/>
            </w:r>
            <w:r w:rsidRPr="00383C5E">
              <w:rPr>
                <w:noProof/>
                <w:sz w:val="24"/>
                <w:szCs w:val="24"/>
              </w:rPr>
              <w:t>9524,39</w:t>
            </w:r>
            <w:r w:rsidRPr="00383C5E">
              <w:rPr>
                <w:sz w:val="24"/>
                <w:szCs w:val="24"/>
              </w:rPr>
              <w:fldChar w:fldCharType="end"/>
            </w:r>
            <w:r w:rsidRPr="00383C5E">
              <w:rPr>
                <w:sz w:val="24"/>
                <w:szCs w:val="24"/>
              </w:rPr>
              <w:t xml:space="preserve"> </w:t>
            </w:r>
          </w:p>
        </w:tc>
      </w:tr>
      <w:tr w:rsidR="00991D7C" w:rsidRPr="00383C5E" w:rsidTr="002904DF">
        <w:trPr>
          <w:trHeight w:val="859"/>
        </w:trPr>
        <w:tc>
          <w:tcPr>
            <w:tcW w:w="851" w:type="dxa"/>
          </w:tcPr>
          <w:p w:rsidR="00991D7C" w:rsidRPr="00383C5E" w:rsidRDefault="00991D7C" w:rsidP="00A35DA1">
            <w:pPr>
              <w:jc w:val="center"/>
              <w:rPr>
                <w:sz w:val="24"/>
                <w:szCs w:val="24"/>
              </w:rPr>
            </w:pPr>
            <w:r>
              <w:rPr>
                <w:sz w:val="24"/>
                <w:szCs w:val="24"/>
              </w:rPr>
              <w:t>7.</w:t>
            </w:r>
          </w:p>
        </w:tc>
        <w:tc>
          <w:tcPr>
            <w:tcW w:w="1843" w:type="dxa"/>
          </w:tcPr>
          <w:p w:rsidR="00991D7C" w:rsidRPr="00383C5E" w:rsidRDefault="00991D7C" w:rsidP="002904DF">
            <w:pPr>
              <w:rPr>
                <w:sz w:val="24"/>
                <w:szCs w:val="24"/>
              </w:rPr>
            </w:pPr>
            <w:r w:rsidRPr="00383C5E">
              <w:rPr>
                <w:sz w:val="24"/>
                <w:szCs w:val="24"/>
              </w:rPr>
              <w:t>Tiltiņu, laipu un robežzīmju atjaunošana</w:t>
            </w:r>
          </w:p>
        </w:tc>
        <w:tc>
          <w:tcPr>
            <w:tcW w:w="4961" w:type="dxa"/>
            <w:vAlign w:val="center"/>
          </w:tcPr>
          <w:p w:rsidR="00991D7C" w:rsidRPr="00383C5E" w:rsidRDefault="00991D7C" w:rsidP="00A35DA1">
            <w:pPr>
              <w:jc w:val="both"/>
              <w:rPr>
                <w:sz w:val="24"/>
                <w:szCs w:val="24"/>
              </w:rPr>
            </w:pPr>
            <w:r w:rsidRPr="00383C5E">
              <w:rPr>
                <w:sz w:val="24"/>
                <w:szCs w:val="24"/>
              </w:rPr>
              <w:t>Tiltiņu atjaunošana (Rz.190; Rz.242; rz.246) - 527,66 Ls</w:t>
            </w:r>
          </w:p>
          <w:p w:rsidR="00991D7C" w:rsidRPr="00383C5E" w:rsidRDefault="00991D7C" w:rsidP="00A35DA1">
            <w:pPr>
              <w:jc w:val="both"/>
              <w:rPr>
                <w:sz w:val="24"/>
                <w:szCs w:val="24"/>
              </w:rPr>
            </w:pPr>
            <w:r w:rsidRPr="00383C5E">
              <w:rPr>
                <w:sz w:val="24"/>
                <w:szCs w:val="24"/>
              </w:rPr>
              <w:t>Robežzīmju pamatņu atjaunošana (8 pamatnes) - 6,32Ls</w:t>
            </w:r>
          </w:p>
          <w:p w:rsidR="00991D7C" w:rsidRPr="00383C5E" w:rsidRDefault="00991D7C" w:rsidP="00A35DA1">
            <w:pPr>
              <w:jc w:val="both"/>
              <w:rPr>
                <w:sz w:val="24"/>
                <w:szCs w:val="24"/>
              </w:rPr>
            </w:pPr>
            <w:r w:rsidRPr="00383C5E">
              <w:rPr>
                <w:sz w:val="24"/>
                <w:szCs w:val="24"/>
              </w:rPr>
              <w:t>Tiltiņu atjaunošana</w:t>
            </w:r>
            <w:r w:rsidRPr="00383C5E">
              <w:rPr>
                <w:noProof/>
                <w:sz w:val="24"/>
                <w:szCs w:val="24"/>
              </w:rPr>
              <w:t xml:space="preserve"> pāri Rusicas upei pie RZ155 un pie RZ161</w:t>
            </w:r>
            <w:r w:rsidRPr="00383C5E">
              <w:rPr>
                <w:sz w:val="24"/>
                <w:szCs w:val="24"/>
              </w:rPr>
              <w:t>- 315,00 Ls</w:t>
            </w:r>
          </w:p>
          <w:p w:rsidR="00991D7C" w:rsidRPr="00383C5E" w:rsidRDefault="00991D7C" w:rsidP="00A35DA1">
            <w:pPr>
              <w:jc w:val="both"/>
              <w:rPr>
                <w:sz w:val="24"/>
                <w:szCs w:val="24"/>
              </w:rPr>
            </w:pPr>
            <w:r w:rsidRPr="00383C5E">
              <w:rPr>
                <w:sz w:val="24"/>
                <w:szCs w:val="24"/>
              </w:rPr>
              <w:t>Krāsojuma atjaunošana robežzīmēm (Rz.182-191; 242; 241; 246; 254-258) - 49,68 Ls</w:t>
            </w:r>
          </w:p>
          <w:p w:rsidR="00991D7C" w:rsidRPr="00383C5E" w:rsidRDefault="00991D7C" w:rsidP="00A35DA1">
            <w:pPr>
              <w:jc w:val="both"/>
              <w:rPr>
                <w:sz w:val="24"/>
                <w:szCs w:val="24"/>
              </w:rPr>
            </w:pPr>
            <w:r w:rsidRPr="00383C5E">
              <w:rPr>
                <w:sz w:val="24"/>
                <w:szCs w:val="24"/>
              </w:rPr>
              <w:t xml:space="preserve">Šķaunes </w:t>
            </w:r>
            <w:r w:rsidRPr="00383C5E">
              <w:rPr>
                <w:noProof/>
                <w:sz w:val="24"/>
                <w:szCs w:val="24"/>
              </w:rPr>
              <w:t xml:space="preserve">RSN </w:t>
            </w:r>
            <w:r w:rsidRPr="00383C5E">
              <w:rPr>
                <w:sz w:val="24"/>
                <w:szCs w:val="24"/>
              </w:rPr>
              <w:t>atbildības</w:t>
            </w:r>
            <w:r w:rsidRPr="00383C5E">
              <w:rPr>
                <w:noProof/>
                <w:sz w:val="24"/>
                <w:szCs w:val="24"/>
              </w:rPr>
              <w:t xml:space="preserve"> iecirkņa tiltiņu un laipu atjaunošana </w:t>
            </w:r>
            <w:r w:rsidRPr="00383C5E">
              <w:rPr>
                <w:sz w:val="24"/>
                <w:szCs w:val="24"/>
              </w:rPr>
              <w:t>- 1697,32 Ls</w:t>
            </w:r>
          </w:p>
          <w:p w:rsidR="00991D7C" w:rsidRPr="00383C5E" w:rsidRDefault="00991D7C" w:rsidP="00A35DA1">
            <w:pPr>
              <w:jc w:val="both"/>
              <w:rPr>
                <w:sz w:val="24"/>
                <w:szCs w:val="24"/>
              </w:rPr>
            </w:pPr>
            <w:r w:rsidRPr="00383C5E">
              <w:rPr>
                <w:sz w:val="24"/>
                <w:szCs w:val="24"/>
              </w:rPr>
              <w:lastRenderedPageBreak/>
              <w:t xml:space="preserve">Robežnieku </w:t>
            </w:r>
            <w:r w:rsidRPr="00383C5E">
              <w:rPr>
                <w:noProof/>
                <w:sz w:val="24"/>
                <w:szCs w:val="24"/>
              </w:rPr>
              <w:t xml:space="preserve">RSN </w:t>
            </w:r>
            <w:r w:rsidRPr="00383C5E">
              <w:rPr>
                <w:sz w:val="24"/>
                <w:szCs w:val="24"/>
              </w:rPr>
              <w:t>atbildības</w:t>
            </w:r>
            <w:r w:rsidRPr="00383C5E">
              <w:rPr>
                <w:noProof/>
                <w:sz w:val="24"/>
                <w:szCs w:val="24"/>
              </w:rPr>
              <w:t xml:space="preserve"> iecirkņa tiltiņu un laipu atjaunošana </w:t>
            </w:r>
            <w:r w:rsidRPr="00383C5E">
              <w:rPr>
                <w:sz w:val="24"/>
                <w:szCs w:val="24"/>
              </w:rPr>
              <w:t>- 1090,00 Ls</w:t>
            </w:r>
          </w:p>
          <w:p w:rsidR="00991D7C" w:rsidRPr="00383C5E" w:rsidRDefault="00991D7C" w:rsidP="00A35DA1">
            <w:pPr>
              <w:jc w:val="both"/>
              <w:rPr>
                <w:sz w:val="24"/>
                <w:szCs w:val="24"/>
              </w:rPr>
            </w:pPr>
            <w:r w:rsidRPr="00383C5E">
              <w:rPr>
                <w:sz w:val="24"/>
                <w:szCs w:val="24"/>
              </w:rPr>
              <w:t xml:space="preserve">Silenes </w:t>
            </w:r>
            <w:r w:rsidRPr="00383C5E">
              <w:rPr>
                <w:noProof/>
                <w:sz w:val="24"/>
                <w:szCs w:val="24"/>
              </w:rPr>
              <w:t xml:space="preserve">RSN </w:t>
            </w:r>
            <w:r w:rsidRPr="00383C5E">
              <w:rPr>
                <w:sz w:val="24"/>
                <w:szCs w:val="24"/>
              </w:rPr>
              <w:t>atbildības</w:t>
            </w:r>
            <w:r w:rsidRPr="00383C5E">
              <w:rPr>
                <w:noProof/>
                <w:sz w:val="24"/>
                <w:szCs w:val="24"/>
              </w:rPr>
              <w:t xml:space="preserve"> iecirkņa tiltiņu un laipu atjaunošana </w:t>
            </w:r>
            <w:r w:rsidRPr="00383C5E">
              <w:rPr>
                <w:sz w:val="24"/>
                <w:szCs w:val="24"/>
              </w:rPr>
              <w:t>- 2459,58 Ls</w:t>
            </w:r>
          </w:p>
        </w:tc>
        <w:tc>
          <w:tcPr>
            <w:tcW w:w="1559" w:type="dxa"/>
            <w:vAlign w:val="center"/>
          </w:tcPr>
          <w:p w:rsidR="00991D7C" w:rsidRPr="00383C5E" w:rsidRDefault="00991D7C" w:rsidP="00AB7912">
            <w:pPr>
              <w:jc w:val="center"/>
              <w:rPr>
                <w:sz w:val="24"/>
                <w:szCs w:val="24"/>
              </w:rPr>
            </w:pPr>
            <w:r w:rsidRPr="00383C5E">
              <w:rPr>
                <w:sz w:val="24"/>
                <w:szCs w:val="24"/>
              </w:rPr>
              <w:lastRenderedPageBreak/>
              <w:fldChar w:fldCharType="begin"/>
            </w:r>
            <w:r w:rsidRPr="00383C5E">
              <w:rPr>
                <w:sz w:val="24"/>
                <w:szCs w:val="24"/>
              </w:rPr>
              <w:instrText xml:space="preserve"> =SUM(ABOVE) </w:instrText>
            </w:r>
            <w:r w:rsidRPr="00383C5E">
              <w:rPr>
                <w:sz w:val="24"/>
                <w:szCs w:val="24"/>
              </w:rPr>
              <w:fldChar w:fldCharType="separate"/>
            </w:r>
            <w:r w:rsidRPr="00383C5E">
              <w:rPr>
                <w:noProof/>
                <w:sz w:val="24"/>
                <w:szCs w:val="24"/>
              </w:rPr>
              <w:t>6145,56</w:t>
            </w:r>
            <w:r w:rsidRPr="00383C5E">
              <w:rPr>
                <w:sz w:val="24"/>
                <w:szCs w:val="24"/>
              </w:rPr>
              <w:fldChar w:fldCharType="end"/>
            </w:r>
            <w:r w:rsidRPr="00383C5E">
              <w:rPr>
                <w:sz w:val="24"/>
                <w:szCs w:val="24"/>
              </w:rPr>
              <w:t xml:space="preserve"> </w:t>
            </w:r>
          </w:p>
        </w:tc>
      </w:tr>
    </w:tbl>
    <w:p w:rsidR="00991D7C" w:rsidRPr="00383C5E" w:rsidRDefault="00991D7C" w:rsidP="00991D7C">
      <w:pPr>
        <w:pStyle w:val="BodyText"/>
        <w:rPr>
          <w:color w:val="000000" w:themeColor="text1"/>
          <w:sz w:val="24"/>
        </w:rPr>
      </w:pPr>
    </w:p>
    <w:p w:rsidR="00A87F4A" w:rsidRPr="00D1479F" w:rsidRDefault="00A87F4A" w:rsidP="00A87F4A">
      <w:pPr>
        <w:pStyle w:val="BodyText"/>
        <w:ind w:firstLine="720"/>
        <w:rPr>
          <w:color w:val="000000" w:themeColor="text1"/>
          <w:szCs w:val="28"/>
        </w:rPr>
      </w:pPr>
      <w:r w:rsidRPr="00D1479F">
        <w:rPr>
          <w:color w:val="000000" w:themeColor="text1"/>
          <w:szCs w:val="28"/>
        </w:rPr>
        <w:t xml:space="preserve">Valsts policijas amatpersonas </w:t>
      </w:r>
      <w:r w:rsidR="00D1479F" w:rsidRPr="00D1479F">
        <w:rPr>
          <w:color w:val="000000" w:themeColor="text1"/>
          <w:szCs w:val="28"/>
        </w:rPr>
        <w:t>plūdu pārvaldīšanas pasākumu laikā sniedz atbalstu</w:t>
      </w:r>
      <w:r w:rsidRPr="00D1479F">
        <w:rPr>
          <w:color w:val="000000" w:themeColor="text1"/>
          <w:szCs w:val="28"/>
        </w:rPr>
        <w:t xml:space="preserve"> </w:t>
      </w:r>
      <w:r w:rsidR="00D1479F" w:rsidRPr="00D1479F">
        <w:rPr>
          <w:color w:val="000000" w:themeColor="text1"/>
          <w:szCs w:val="28"/>
        </w:rPr>
        <w:t xml:space="preserve">institūcijām, kas veic glābšanas darbus un iedzīvotāju evakuāciju, nodrošina sabiedrisko kārtību  palu un plūdu skartajās teritorijās, nodrošina netraucētu speciālo dienestu transportlīdzekļu piekļuvi, nepieciešamības gadījumā – organizē evakuēto iedzīvotāju īpašuma apsardzi, </w:t>
      </w:r>
      <w:r w:rsidRPr="00D1479F">
        <w:rPr>
          <w:color w:val="000000" w:themeColor="text1"/>
          <w:szCs w:val="28"/>
        </w:rPr>
        <w:t xml:space="preserve">taču neparedzētus izdevumus Valsts policijai </w:t>
      </w:r>
      <w:r w:rsidR="00D1479F" w:rsidRPr="00D1479F">
        <w:rPr>
          <w:color w:val="000000" w:themeColor="text1"/>
          <w:szCs w:val="28"/>
        </w:rPr>
        <w:t xml:space="preserve">pagājušajos plūdos </w:t>
      </w:r>
      <w:r w:rsidRPr="00D1479F">
        <w:rPr>
          <w:color w:val="000000" w:themeColor="text1"/>
          <w:szCs w:val="28"/>
        </w:rPr>
        <w:t>tas nav radījis.</w:t>
      </w:r>
    </w:p>
    <w:p w:rsidR="003929DA" w:rsidRDefault="003929DA" w:rsidP="00A761E6">
      <w:pPr>
        <w:spacing w:after="0" w:line="240" w:lineRule="auto"/>
        <w:ind w:firstLine="900"/>
        <w:jc w:val="both"/>
        <w:rPr>
          <w:rFonts w:ascii="Times New Roman" w:eastAsia="Times New Roman" w:hAnsi="Times New Roman" w:cs="Times New Roman"/>
          <w:color w:val="000000"/>
          <w:sz w:val="28"/>
          <w:szCs w:val="28"/>
        </w:rPr>
      </w:pPr>
    </w:p>
    <w:p w:rsidR="00A761E6" w:rsidRPr="00A761E6" w:rsidRDefault="00A761E6" w:rsidP="00A761E6">
      <w:pPr>
        <w:spacing w:after="0" w:line="240" w:lineRule="auto"/>
        <w:ind w:firstLine="900"/>
        <w:jc w:val="both"/>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Sakarā ar</w:t>
      </w:r>
      <w:r w:rsidRPr="00A761E6">
        <w:rPr>
          <w:rFonts w:ascii="Times New Roman" w:eastAsia="Times New Roman" w:hAnsi="Times New Roman" w:cs="Times New Roman"/>
          <w:color w:val="000000"/>
          <w:sz w:val="28"/>
          <w:szCs w:val="28"/>
        </w:rPr>
        <w:t xml:space="preserve"> informatīvajā ziņojumā minēto informāciju par neparedzētajiem izdevumiem, </w:t>
      </w:r>
      <w:r w:rsidRPr="00A761E6">
        <w:rPr>
          <w:rFonts w:ascii="Times New Roman" w:eastAsia="Times New Roman" w:hAnsi="Times New Roman" w:cs="Times New Roman"/>
          <w:sz w:val="28"/>
          <w:szCs w:val="20"/>
        </w:rPr>
        <w:t xml:space="preserve">kas radušies 2013.gada pavasara plūdu un palu laikā, </w:t>
      </w:r>
      <w:r>
        <w:rPr>
          <w:rFonts w:ascii="Times New Roman" w:eastAsia="Times New Roman" w:hAnsi="Times New Roman" w:cs="Times New Roman"/>
          <w:sz w:val="28"/>
          <w:szCs w:val="20"/>
        </w:rPr>
        <w:t>Iekšlietu ministrija</w:t>
      </w:r>
      <w:r w:rsidRPr="00A761E6">
        <w:rPr>
          <w:rFonts w:ascii="Times New Roman" w:eastAsia="Times New Roman" w:hAnsi="Times New Roman" w:cs="Times New Roman"/>
          <w:sz w:val="28"/>
          <w:szCs w:val="20"/>
        </w:rPr>
        <w:t xml:space="preserve"> izsaka šādus priekšlikumus:</w:t>
      </w:r>
    </w:p>
    <w:p w:rsidR="00A761E6" w:rsidRPr="006C1A1E" w:rsidRDefault="00A761E6" w:rsidP="006C1A1E">
      <w:pPr>
        <w:spacing w:after="0" w:line="240" w:lineRule="auto"/>
        <w:ind w:firstLine="720"/>
        <w:jc w:val="both"/>
        <w:rPr>
          <w:rFonts w:ascii="Times New Roman" w:hAnsi="Times New Roman" w:cs="Times New Roman"/>
          <w:sz w:val="28"/>
          <w:szCs w:val="28"/>
        </w:rPr>
      </w:pPr>
      <w:r w:rsidRPr="00A761E6">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Piešķirt</w:t>
      </w:r>
      <w:r w:rsidRPr="00A761E6">
        <w:rPr>
          <w:rFonts w:ascii="Times New Roman" w:eastAsia="Times New Roman" w:hAnsi="Times New Roman" w:cs="Times New Roman"/>
          <w:color w:val="000000"/>
          <w:sz w:val="28"/>
          <w:szCs w:val="28"/>
        </w:rPr>
        <w:t xml:space="preserve"> </w:t>
      </w:r>
      <w:r w:rsidR="006556E5">
        <w:rPr>
          <w:rFonts w:ascii="Times New Roman" w:eastAsia="Times New Roman" w:hAnsi="Times New Roman" w:cs="Times New Roman"/>
          <w:color w:val="000000"/>
          <w:sz w:val="28"/>
          <w:szCs w:val="28"/>
        </w:rPr>
        <w:t xml:space="preserve">Iekšlietu ministrijai 30 946 latus (tajā skaitā: </w:t>
      </w:r>
      <w:r w:rsidRPr="00A761E6">
        <w:rPr>
          <w:rFonts w:ascii="Times New Roman" w:eastAsia="Times New Roman" w:hAnsi="Times New Roman" w:cs="Times New Roman"/>
          <w:color w:val="000000"/>
          <w:sz w:val="28"/>
          <w:szCs w:val="28"/>
        </w:rPr>
        <w:t>Valsts ugunsdzēsības un glābšanas dienesta</w:t>
      </w:r>
      <w:r>
        <w:rPr>
          <w:rFonts w:ascii="Times New Roman" w:eastAsia="Times New Roman" w:hAnsi="Times New Roman" w:cs="Times New Roman"/>
          <w:color w:val="000000"/>
          <w:sz w:val="28"/>
          <w:szCs w:val="28"/>
        </w:rPr>
        <w:t>m</w:t>
      </w:r>
      <w:r w:rsidRPr="00A761E6">
        <w:rPr>
          <w:rFonts w:ascii="Times New Roman" w:eastAsia="Times New Roman" w:hAnsi="Times New Roman" w:cs="Times New Roman"/>
          <w:color w:val="000000"/>
          <w:sz w:val="28"/>
          <w:szCs w:val="28"/>
        </w:rPr>
        <w:t xml:space="preserve"> 12</w:t>
      </w:r>
      <w:r w:rsidR="006556E5">
        <w:rPr>
          <w:rFonts w:ascii="Times New Roman" w:eastAsia="Times New Roman" w:hAnsi="Times New Roman" w:cs="Times New Roman"/>
          <w:color w:val="000000"/>
          <w:sz w:val="28"/>
          <w:szCs w:val="28"/>
        </w:rPr>
        <w:t> 481 latu (atlīdzībai)</w:t>
      </w:r>
      <w:r>
        <w:rPr>
          <w:rFonts w:ascii="Times New Roman" w:eastAsia="Times New Roman" w:hAnsi="Times New Roman" w:cs="Times New Roman"/>
          <w:color w:val="000000"/>
          <w:sz w:val="28"/>
          <w:szCs w:val="28"/>
        </w:rPr>
        <w:t xml:space="preserve"> un Valsts </w:t>
      </w:r>
      <w:r w:rsidRPr="00A761E6">
        <w:rPr>
          <w:rFonts w:ascii="Times New Roman" w:eastAsia="Times New Roman" w:hAnsi="Times New Roman" w:cs="Times New Roman"/>
          <w:color w:val="000000"/>
          <w:sz w:val="28"/>
          <w:szCs w:val="28"/>
        </w:rPr>
        <w:t xml:space="preserve">robežsardzei </w:t>
      </w:r>
      <w:r w:rsidR="006556E5">
        <w:rPr>
          <w:rFonts w:ascii="Times New Roman" w:hAnsi="Times New Roman" w:cs="Times New Roman"/>
          <w:sz w:val="28"/>
          <w:szCs w:val="28"/>
        </w:rPr>
        <w:t>18 465</w:t>
      </w:r>
      <w:r w:rsidRPr="00A761E6">
        <w:rPr>
          <w:rFonts w:ascii="Times New Roman" w:hAnsi="Times New Roman" w:cs="Times New Roman"/>
          <w:sz w:val="28"/>
          <w:szCs w:val="28"/>
        </w:rPr>
        <w:t xml:space="preserve"> </w:t>
      </w:r>
      <w:r w:rsidR="006556E5">
        <w:rPr>
          <w:rFonts w:ascii="Times New Roman" w:hAnsi="Times New Roman" w:cs="Times New Roman"/>
          <w:sz w:val="28"/>
          <w:szCs w:val="28"/>
        </w:rPr>
        <w:t xml:space="preserve">latus, no tā atlīdzībai – 682 latus), lai segtu izdevumus, kas radušies sakarā ar </w:t>
      </w:r>
      <w:r w:rsidR="006556E5" w:rsidRPr="008A150B">
        <w:rPr>
          <w:rFonts w:ascii="Times New Roman" w:eastAsia="Times New Roman" w:hAnsi="Times New Roman" w:cs="Times New Roman"/>
          <w:color w:val="000000" w:themeColor="text1"/>
          <w:sz w:val="28"/>
          <w:szCs w:val="28"/>
        </w:rPr>
        <w:t xml:space="preserve">pretplūdu preventīvo, </w:t>
      </w:r>
      <w:r w:rsidR="006556E5" w:rsidRPr="008A150B">
        <w:rPr>
          <w:rFonts w:ascii="Times New Roman" w:hAnsi="Times New Roman"/>
          <w:color w:val="000000" w:themeColor="text1"/>
          <w:sz w:val="28"/>
          <w:szCs w:val="28"/>
        </w:rPr>
        <w:t>gatavības, reaģēšanas un seku likvidēšanas neatliekam</w:t>
      </w:r>
      <w:r w:rsidR="006556E5">
        <w:rPr>
          <w:rFonts w:ascii="Times New Roman" w:hAnsi="Times New Roman"/>
          <w:color w:val="000000" w:themeColor="text1"/>
          <w:sz w:val="28"/>
          <w:szCs w:val="28"/>
        </w:rPr>
        <w:t>o</w:t>
      </w:r>
      <w:r w:rsidR="006556E5" w:rsidRPr="008A150B">
        <w:rPr>
          <w:rFonts w:ascii="Times New Roman" w:hAnsi="Times New Roman"/>
          <w:color w:val="000000" w:themeColor="text1"/>
          <w:sz w:val="28"/>
          <w:szCs w:val="28"/>
        </w:rPr>
        <w:t xml:space="preserve"> pasākumu veikšan</w:t>
      </w:r>
      <w:r w:rsidR="006556E5">
        <w:rPr>
          <w:rFonts w:ascii="Times New Roman" w:hAnsi="Times New Roman"/>
          <w:color w:val="000000" w:themeColor="text1"/>
          <w:sz w:val="28"/>
          <w:szCs w:val="28"/>
        </w:rPr>
        <w:t>u.</w:t>
      </w:r>
      <w:r w:rsidR="006C1A1E">
        <w:rPr>
          <w:rFonts w:ascii="Times New Roman" w:hAnsi="Times New Roman" w:cs="Times New Roman"/>
          <w:sz w:val="28"/>
          <w:szCs w:val="28"/>
        </w:rPr>
        <w:t xml:space="preserve"> </w:t>
      </w:r>
      <w:r w:rsidRPr="00A761E6">
        <w:rPr>
          <w:rFonts w:ascii="Times New Roman" w:eastAsia="Times New Roman" w:hAnsi="Times New Roman" w:cs="Times New Roman"/>
          <w:color w:val="000000"/>
          <w:sz w:val="28"/>
          <w:szCs w:val="28"/>
        </w:rPr>
        <w:t>Iekšlietu ministrijai sagatavot un līdz 2013.gada 18.jūnijam noteiktā kārtībā iesniegt izskatīšanai Ministru kabinetā Ministru kabineta rīkojuma projektu par līdzekļu piešķiršanu no valsts budžeta programmas „Līdzekļi neparedzētajiem gadījumiem”.</w:t>
      </w:r>
    </w:p>
    <w:p w:rsidR="00A761E6" w:rsidRPr="00A761E6" w:rsidRDefault="00530423" w:rsidP="00A761E6">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A761E6" w:rsidRPr="00A761E6">
        <w:rPr>
          <w:rFonts w:ascii="Times New Roman" w:eastAsia="Times New Roman" w:hAnsi="Times New Roman" w:cs="Times New Roman"/>
          <w:color w:val="000000"/>
          <w:sz w:val="28"/>
          <w:szCs w:val="28"/>
        </w:rPr>
        <w:t xml:space="preserve">. Pieņemt zināšanai, ka Valsts ugunsdzēsības un glābšanas dienesta neparedzētos izdevumus attiecībā uz degvielas patēriņu </w:t>
      </w:r>
      <w:r w:rsidR="00714E71">
        <w:rPr>
          <w:rFonts w:ascii="Times New Roman" w:eastAsia="Times New Roman" w:hAnsi="Times New Roman" w:cs="Times New Roman"/>
          <w:color w:val="000000"/>
          <w:sz w:val="28"/>
          <w:szCs w:val="28"/>
        </w:rPr>
        <w:t>2837 latu apmērā</w:t>
      </w:r>
      <w:r w:rsidR="00A761E6" w:rsidRPr="00A761E6">
        <w:rPr>
          <w:rFonts w:ascii="Times New Roman" w:eastAsia="Times New Roman" w:hAnsi="Times New Roman" w:cs="Times New Roman"/>
          <w:color w:val="000000"/>
          <w:sz w:val="28"/>
          <w:szCs w:val="28"/>
        </w:rPr>
        <w:t xml:space="preserve"> Iekšlietu ministrija var noteiktā kārtībā pieprasīt Ministru kabinetam no budžeta programmas „Līdzekļi neparedzētajiem gadījumiem”, ja 2013.gada beigās Valsts ugunsdzēsības un glābšanas dienestam nepietiek degvielas pamatfunkciju nodrošināšanai.  </w:t>
      </w:r>
    </w:p>
    <w:p w:rsidR="00E65FE3" w:rsidRDefault="00E65FE3" w:rsidP="00087206">
      <w:pPr>
        <w:pStyle w:val="BodyText"/>
        <w:ind w:firstLine="720"/>
        <w:rPr>
          <w:color w:val="000000" w:themeColor="text1"/>
          <w:szCs w:val="28"/>
        </w:rPr>
      </w:pPr>
    </w:p>
    <w:p w:rsidR="00E65FE3" w:rsidRDefault="00E65FE3" w:rsidP="00087206">
      <w:pPr>
        <w:pStyle w:val="BodyText"/>
        <w:ind w:firstLine="720"/>
        <w:rPr>
          <w:color w:val="000000" w:themeColor="text1"/>
          <w:szCs w:val="28"/>
        </w:rPr>
      </w:pPr>
    </w:p>
    <w:p w:rsidR="00BA1B6B" w:rsidRDefault="00BA1B6B" w:rsidP="00087206">
      <w:pPr>
        <w:pStyle w:val="BodyText"/>
        <w:ind w:firstLine="720"/>
        <w:rPr>
          <w:color w:val="000000" w:themeColor="text1"/>
          <w:szCs w:val="28"/>
        </w:rPr>
      </w:pPr>
    </w:p>
    <w:p w:rsidR="00A62BE7" w:rsidRDefault="00BA1B6B" w:rsidP="00BA1B6B">
      <w:pPr>
        <w:pStyle w:val="BodyText"/>
        <w:rPr>
          <w:color w:val="000000" w:themeColor="text1"/>
          <w:szCs w:val="28"/>
        </w:rPr>
      </w:pPr>
      <w:r>
        <w:rPr>
          <w:color w:val="000000" w:themeColor="text1"/>
          <w:szCs w:val="28"/>
        </w:rPr>
        <w:t xml:space="preserve">Iekšlietu ministrijas </w:t>
      </w:r>
    </w:p>
    <w:p w:rsidR="00E65FE3" w:rsidRDefault="00BA1B6B" w:rsidP="00BA1B6B">
      <w:pPr>
        <w:pStyle w:val="BodyText"/>
        <w:rPr>
          <w:color w:val="000000" w:themeColor="text1"/>
          <w:szCs w:val="28"/>
        </w:rPr>
      </w:pPr>
      <w:r>
        <w:rPr>
          <w:color w:val="000000" w:themeColor="text1"/>
          <w:szCs w:val="28"/>
        </w:rPr>
        <w:t>valsts sekretāre</w:t>
      </w:r>
      <w:r>
        <w:rPr>
          <w:color w:val="000000" w:themeColor="text1"/>
          <w:szCs w:val="28"/>
        </w:rPr>
        <w:tab/>
      </w:r>
      <w:r>
        <w:rPr>
          <w:color w:val="000000" w:themeColor="text1"/>
          <w:szCs w:val="28"/>
        </w:rPr>
        <w:tab/>
      </w:r>
      <w:r>
        <w:rPr>
          <w:color w:val="000000" w:themeColor="text1"/>
          <w:szCs w:val="28"/>
        </w:rPr>
        <w:tab/>
      </w:r>
      <w:r w:rsidR="00A62BE7">
        <w:rPr>
          <w:color w:val="000000" w:themeColor="text1"/>
          <w:szCs w:val="28"/>
        </w:rPr>
        <w:tab/>
      </w:r>
      <w:r w:rsidR="00A62BE7">
        <w:rPr>
          <w:color w:val="000000" w:themeColor="text1"/>
          <w:szCs w:val="28"/>
        </w:rPr>
        <w:tab/>
      </w:r>
      <w:r w:rsidR="00A62BE7">
        <w:rPr>
          <w:color w:val="000000" w:themeColor="text1"/>
          <w:szCs w:val="28"/>
        </w:rPr>
        <w:tab/>
      </w:r>
      <w:r>
        <w:rPr>
          <w:color w:val="000000" w:themeColor="text1"/>
          <w:szCs w:val="28"/>
        </w:rPr>
        <w:tab/>
        <w:t>I.Pētersone-</w:t>
      </w:r>
      <w:proofErr w:type="spellStart"/>
      <w:r>
        <w:rPr>
          <w:color w:val="000000" w:themeColor="text1"/>
          <w:szCs w:val="28"/>
        </w:rPr>
        <w:t>Godmane</w:t>
      </w:r>
      <w:proofErr w:type="spellEnd"/>
    </w:p>
    <w:p w:rsidR="00BA1B6B" w:rsidRDefault="00BA1B6B" w:rsidP="00BA1B6B">
      <w:pPr>
        <w:pStyle w:val="BodyText"/>
        <w:rPr>
          <w:color w:val="000000" w:themeColor="text1"/>
          <w:szCs w:val="28"/>
        </w:rPr>
      </w:pPr>
    </w:p>
    <w:p w:rsidR="00BA1B6B" w:rsidRDefault="00BA1B6B" w:rsidP="00BA1B6B">
      <w:pPr>
        <w:pStyle w:val="BodyText"/>
        <w:rPr>
          <w:color w:val="000000" w:themeColor="text1"/>
          <w:szCs w:val="28"/>
        </w:rPr>
      </w:pPr>
    </w:p>
    <w:p w:rsidR="00A36063" w:rsidRDefault="00A36063" w:rsidP="00BA1B6B">
      <w:pPr>
        <w:pStyle w:val="BodyText"/>
        <w:rPr>
          <w:color w:val="000000" w:themeColor="text1"/>
          <w:szCs w:val="28"/>
        </w:rPr>
      </w:pPr>
    </w:p>
    <w:p w:rsidR="00BE3227" w:rsidRDefault="00BE3227" w:rsidP="00BA1B6B">
      <w:pPr>
        <w:pStyle w:val="BodyText"/>
        <w:rPr>
          <w:color w:val="000000" w:themeColor="text1"/>
          <w:szCs w:val="28"/>
        </w:rPr>
      </w:pPr>
    </w:p>
    <w:p w:rsidR="00BA1B6B" w:rsidRPr="0000109F" w:rsidRDefault="00BA1B6B" w:rsidP="00BA1B6B">
      <w:pPr>
        <w:pStyle w:val="BodyText"/>
        <w:rPr>
          <w:color w:val="000000" w:themeColor="text1"/>
          <w:sz w:val="20"/>
          <w:szCs w:val="20"/>
        </w:rPr>
      </w:pPr>
      <w:r w:rsidRPr="0000109F">
        <w:rPr>
          <w:color w:val="000000" w:themeColor="text1"/>
          <w:sz w:val="20"/>
          <w:szCs w:val="20"/>
        </w:rPr>
        <w:t xml:space="preserve">15.05.2013. </w:t>
      </w:r>
      <w:r w:rsidR="00C22E94" w:rsidRPr="0000109F">
        <w:rPr>
          <w:color w:val="000000" w:themeColor="text1"/>
          <w:sz w:val="20"/>
          <w:szCs w:val="20"/>
        </w:rPr>
        <w:t>15</w:t>
      </w:r>
      <w:r w:rsidR="000962F1" w:rsidRPr="0000109F">
        <w:rPr>
          <w:color w:val="000000" w:themeColor="text1"/>
          <w:sz w:val="20"/>
          <w:szCs w:val="20"/>
        </w:rPr>
        <w:t>:</w:t>
      </w:r>
      <w:r w:rsidR="00E62D52">
        <w:rPr>
          <w:color w:val="000000" w:themeColor="text1"/>
          <w:sz w:val="20"/>
          <w:szCs w:val="20"/>
        </w:rPr>
        <w:t>0</w:t>
      </w:r>
      <w:r w:rsidR="00430917">
        <w:rPr>
          <w:color w:val="000000" w:themeColor="text1"/>
          <w:sz w:val="20"/>
          <w:szCs w:val="20"/>
        </w:rPr>
        <w:t>5</w:t>
      </w:r>
      <w:bookmarkStart w:id="0" w:name="_GoBack"/>
      <w:bookmarkEnd w:id="0"/>
    </w:p>
    <w:p w:rsidR="00BA1B6B" w:rsidRPr="0000109F" w:rsidRDefault="009818F1" w:rsidP="00BA1B6B">
      <w:pPr>
        <w:pStyle w:val="BodyText"/>
        <w:rPr>
          <w:color w:val="000000" w:themeColor="text1"/>
          <w:sz w:val="20"/>
          <w:szCs w:val="20"/>
        </w:rPr>
      </w:pPr>
      <w:r w:rsidRPr="0000109F">
        <w:rPr>
          <w:color w:val="000000" w:themeColor="text1"/>
          <w:sz w:val="20"/>
          <w:szCs w:val="20"/>
        </w:rPr>
        <w:t>784</w:t>
      </w:r>
    </w:p>
    <w:p w:rsidR="00BA1B6B" w:rsidRPr="00BA1B6B" w:rsidRDefault="00BA1B6B" w:rsidP="00BA1B6B">
      <w:pPr>
        <w:spacing w:after="0" w:line="240" w:lineRule="auto"/>
        <w:jc w:val="both"/>
        <w:rPr>
          <w:rFonts w:ascii="Times New Roman" w:eastAsia="Times New Roman" w:hAnsi="Times New Roman" w:cs="Times New Roman"/>
          <w:color w:val="000000" w:themeColor="text1"/>
          <w:sz w:val="20"/>
          <w:szCs w:val="20"/>
        </w:rPr>
      </w:pPr>
      <w:proofErr w:type="spellStart"/>
      <w:r w:rsidRPr="00BA1B6B">
        <w:rPr>
          <w:rFonts w:ascii="Times New Roman" w:eastAsia="Times New Roman" w:hAnsi="Times New Roman" w:cs="Times New Roman"/>
          <w:color w:val="000000" w:themeColor="text1"/>
          <w:sz w:val="20"/>
          <w:szCs w:val="20"/>
        </w:rPr>
        <w:t>Ludbāržs</w:t>
      </w:r>
      <w:proofErr w:type="spellEnd"/>
      <w:r w:rsidRPr="00BA1B6B">
        <w:rPr>
          <w:rFonts w:ascii="Times New Roman" w:eastAsia="Times New Roman" w:hAnsi="Times New Roman" w:cs="Times New Roman"/>
          <w:color w:val="000000" w:themeColor="text1"/>
          <w:sz w:val="20"/>
          <w:szCs w:val="20"/>
        </w:rPr>
        <w:t xml:space="preserve"> 67219079</w:t>
      </w:r>
    </w:p>
    <w:p w:rsidR="00BA1B6B" w:rsidRPr="00BA1B6B" w:rsidRDefault="00B75285" w:rsidP="00BA1B6B">
      <w:pPr>
        <w:spacing w:after="0" w:line="240" w:lineRule="auto"/>
        <w:jc w:val="both"/>
        <w:rPr>
          <w:rFonts w:ascii="Times New Roman" w:eastAsia="Times New Roman" w:hAnsi="Times New Roman" w:cs="Times New Roman"/>
          <w:color w:val="000000" w:themeColor="text1"/>
          <w:sz w:val="20"/>
          <w:szCs w:val="20"/>
        </w:rPr>
      </w:pPr>
      <w:hyperlink r:id="rId9" w:history="1">
        <w:r w:rsidR="00BA1B6B" w:rsidRPr="00BA1B6B">
          <w:rPr>
            <w:rFonts w:ascii="Times New Roman" w:eastAsia="Times New Roman" w:hAnsi="Times New Roman" w:cs="Times New Roman"/>
            <w:color w:val="000000" w:themeColor="text1"/>
            <w:sz w:val="20"/>
            <w:szCs w:val="20"/>
          </w:rPr>
          <w:t>maigurs.ludbarzs@iem.gov.lv</w:t>
        </w:r>
      </w:hyperlink>
    </w:p>
    <w:p w:rsidR="00BA1B6B" w:rsidRPr="00BA1B6B" w:rsidRDefault="00BA1B6B" w:rsidP="00BA1B6B">
      <w:pPr>
        <w:pStyle w:val="BodyText"/>
        <w:rPr>
          <w:color w:val="000000" w:themeColor="text1"/>
          <w:sz w:val="20"/>
          <w:szCs w:val="20"/>
        </w:rPr>
      </w:pPr>
      <w:proofErr w:type="spellStart"/>
      <w:r w:rsidRPr="00BA1B6B">
        <w:rPr>
          <w:color w:val="000000" w:themeColor="text1"/>
          <w:sz w:val="20"/>
          <w:szCs w:val="20"/>
        </w:rPr>
        <w:t>Nakurts</w:t>
      </w:r>
      <w:proofErr w:type="spellEnd"/>
      <w:r w:rsidRPr="00BA1B6B">
        <w:rPr>
          <w:color w:val="000000" w:themeColor="text1"/>
          <w:sz w:val="20"/>
          <w:szCs w:val="20"/>
        </w:rPr>
        <w:t>, 67075817</w:t>
      </w:r>
    </w:p>
    <w:p w:rsidR="00BA1B6B" w:rsidRPr="00BA1B6B" w:rsidRDefault="00B75285" w:rsidP="00BA1B6B">
      <w:pPr>
        <w:pStyle w:val="BodyText"/>
        <w:rPr>
          <w:color w:val="000000" w:themeColor="text1"/>
          <w:sz w:val="20"/>
          <w:szCs w:val="20"/>
        </w:rPr>
      </w:pPr>
      <w:hyperlink r:id="rId10" w:history="1">
        <w:r w:rsidR="00BA1B6B" w:rsidRPr="00BA1B6B">
          <w:rPr>
            <w:rStyle w:val="Hyperlink"/>
            <w:color w:val="000000" w:themeColor="text1"/>
            <w:sz w:val="20"/>
            <w:szCs w:val="20"/>
            <w:u w:val="none"/>
          </w:rPr>
          <w:t>ivars.nakurts@vugd.gov.lv</w:t>
        </w:r>
      </w:hyperlink>
    </w:p>
    <w:p w:rsidR="00BA1B6B" w:rsidRDefault="00BA1B6B" w:rsidP="00BA1B6B">
      <w:pPr>
        <w:spacing w:after="0" w:line="240" w:lineRule="auto"/>
        <w:rPr>
          <w:rFonts w:ascii="Times New Roman" w:eastAsia="Times New Roman" w:hAnsi="Times New Roman" w:cs="Times New Roman"/>
          <w:sz w:val="20"/>
          <w:szCs w:val="20"/>
          <w:lang w:eastAsia="lv-LV"/>
        </w:rPr>
      </w:pPr>
      <w:proofErr w:type="spellStart"/>
      <w:r w:rsidRPr="00BA1B6B">
        <w:rPr>
          <w:rFonts w:ascii="Times New Roman" w:eastAsia="Times New Roman" w:hAnsi="Times New Roman" w:cs="Times New Roman"/>
          <w:sz w:val="20"/>
          <w:szCs w:val="20"/>
          <w:lang w:eastAsia="lv-LV"/>
        </w:rPr>
        <w:t>Krilova</w:t>
      </w:r>
      <w:proofErr w:type="spellEnd"/>
      <w:r w:rsidRPr="00BA1B6B">
        <w:rPr>
          <w:rFonts w:ascii="Times New Roman" w:eastAsia="Times New Roman" w:hAnsi="Times New Roman" w:cs="Times New Roman"/>
          <w:sz w:val="20"/>
          <w:szCs w:val="20"/>
          <w:lang w:eastAsia="lv-LV"/>
        </w:rPr>
        <w:t xml:space="preserve"> 67075666</w:t>
      </w:r>
    </w:p>
    <w:p w:rsidR="00BA1B6B" w:rsidRPr="00BA1B6B" w:rsidRDefault="00BA1B6B" w:rsidP="00BA1B6B">
      <w:pPr>
        <w:spacing w:after="0" w:line="240" w:lineRule="auto"/>
        <w:rPr>
          <w:rFonts w:ascii="Times New Roman" w:eastAsia="Times New Roman" w:hAnsi="Times New Roman" w:cs="Times New Roman"/>
          <w:sz w:val="20"/>
          <w:szCs w:val="20"/>
          <w:lang w:eastAsia="lv-LV"/>
        </w:rPr>
      </w:pPr>
      <w:r w:rsidRPr="00BA1B6B">
        <w:rPr>
          <w:rFonts w:ascii="Times New Roman" w:eastAsia="Times New Roman" w:hAnsi="Times New Roman" w:cs="Times New Roman"/>
          <w:sz w:val="20"/>
          <w:szCs w:val="20"/>
          <w:lang w:eastAsia="lv-LV"/>
        </w:rPr>
        <w:t>sandra.krilova@rs.gov.lv</w:t>
      </w:r>
    </w:p>
    <w:p w:rsidR="00BA1B6B" w:rsidRPr="00BA1B6B" w:rsidRDefault="00BA1B6B" w:rsidP="00BA1B6B">
      <w:pPr>
        <w:pStyle w:val="BodyText"/>
        <w:rPr>
          <w:color w:val="000000" w:themeColor="text1"/>
          <w:sz w:val="20"/>
          <w:szCs w:val="20"/>
        </w:rPr>
      </w:pPr>
    </w:p>
    <w:sectPr w:rsidR="00BA1B6B" w:rsidRPr="00BA1B6B" w:rsidSect="000541C4">
      <w:headerReference w:type="default" r:id="rId11"/>
      <w:footerReference w:type="default" r:id="rId12"/>
      <w:footerReference w:type="first" r:id="rId13"/>
      <w:pgSz w:w="11906" w:h="16838"/>
      <w:pgMar w:top="964"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285" w:rsidRDefault="00B75285" w:rsidP="00991D7C">
      <w:pPr>
        <w:spacing w:after="0" w:line="240" w:lineRule="auto"/>
      </w:pPr>
      <w:r>
        <w:separator/>
      </w:r>
    </w:p>
  </w:endnote>
  <w:endnote w:type="continuationSeparator" w:id="0">
    <w:p w:rsidR="00B75285" w:rsidRDefault="00B75285" w:rsidP="0099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5D" w:rsidRPr="008F215D" w:rsidRDefault="000D0688" w:rsidP="008F215D">
    <w:pPr>
      <w:spacing w:after="0" w:line="240" w:lineRule="auto"/>
      <w:rPr>
        <w:rFonts w:ascii="Times New Roman" w:eastAsia="Times New Roman" w:hAnsi="Times New Roman" w:cs="Times New Roman"/>
        <w:sz w:val="20"/>
        <w:szCs w:val="20"/>
      </w:rPr>
    </w:pPr>
    <w:r w:rsidRPr="000D0688">
      <w:rPr>
        <w:rFonts w:ascii="Times New Roman" w:eastAsia="Times New Roman" w:hAnsi="Times New Roman" w:cs="Times New Roman"/>
        <w:sz w:val="20"/>
        <w:szCs w:val="20"/>
      </w:rPr>
      <w:t>IeMZin_150513_Plūdi 2013</w:t>
    </w:r>
    <w:r w:rsidR="00720CAF">
      <w:rPr>
        <w:rFonts w:ascii="Times New Roman" w:eastAsia="Times New Roman" w:hAnsi="Times New Roman" w:cs="Times New Roman"/>
        <w:sz w:val="20"/>
        <w:szCs w:val="20"/>
      </w:rPr>
      <w:t xml:space="preserve">; </w:t>
    </w:r>
    <w:r w:rsidR="008F215D" w:rsidRPr="008F215D">
      <w:rPr>
        <w:rFonts w:ascii="Times New Roman" w:eastAsia="Times New Roman" w:hAnsi="Times New Roman" w:cs="Times New Roman"/>
        <w:sz w:val="20"/>
        <w:szCs w:val="20"/>
      </w:rPr>
      <w:t xml:space="preserve">Informatīvais </w:t>
    </w:r>
    <w:smartTag w:uri="schemas-tilde-lv/tildestengine" w:element="veidnes">
      <w:smartTagPr>
        <w:attr w:name="text" w:val="ziņojums"/>
        <w:attr w:name="baseform" w:val="ziņojum|s"/>
        <w:attr w:name="id" w:val="-1"/>
      </w:smartTagPr>
      <w:r w:rsidR="008F215D" w:rsidRPr="008F215D">
        <w:rPr>
          <w:rFonts w:ascii="Times New Roman" w:eastAsia="Times New Roman" w:hAnsi="Times New Roman" w:cs="Times New Roman"/>
          <w:sz w:val="20"/>
          <w:szCs w:val="20"/>
        </w:rPr>
        <w:t>ziņojums</w:t>
      </w:r>
      <w:r w:rsidR="008F215D">
        <w:rPr>
          <w:rFonts w:ascii="Times New Roman" w:eastAsia="Times New Roman" w:hAnsi="Times New Roman" w:cs="Times New Roman"/>
          <w:sz w:val="20"/>
          <w:szCs w:val="20"/>
        </w:rPr>
        <w:t xml:space="preserve"> </w:t>
      </w:r>
    </w:smartTag>
    <w:r w:rsidR="008F215D" w:rsidRPr="008F215D">
      <w:rPr>
        <w:rFonts w:ascii="Times New Roman" w:eastAsia="Times New Roman" w:hAnsi="Times New Roman" w:cs="Times New Roman"/>
        <w:sz w:val="20"/>
        <w:szCs w:val="20"/>
      </w:rPr>
      <w:t>par iepriekš neparedzētiem izdevumiem, kas radušies 2013.gada pavasara plūdu un palu laikā, un iespējamo valsts un pašvaldību institūciju turpmāko rīcību.</w:t>
    </w:r>
  </w:p>
  <w:p w:rsidR="008F215D" w:rsidRPr="008F215D" w:rsidRDefault="008F215D" w:rsidP="008F215D">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DC" w:rsidRPr="008F215D" w:rsidRDefault="000D0688" w:rsidP="004737DC">
    <w:pPr>
      <w:spacing w:after="0" w:line="240" w:lineRule="auto"/>
      <w:rPr>
        <w:rFonts w:ascii="Times New Roman" w:eastAsia="Times New Roman" w:hAnsi="Times New Roman" w:cs="Times New Roman"/>
        <w:sz w:val="20"/>
        <w:szCs w:val="20"/>
      </w:rPr>
    </w:pPr>
    <w:r w:rsidRPr="000D0688">
      <w:rPr>
        <w:rFonts w:ascii="Times New Roman" w:eastAsia="Times New Roman" w:hAnsi="Times New Roman" w:cs="Times New Roman"/>
        <w:sz w:val="20"/>
        <w:szCs w:val="20"/>
      </w:rPr>
      <w:t>IeMZin_150513_Plūdi 2013</w:t>
    </w:r>
    <w:r>
      <w:rPr>
        <w:rFonts w:ascii="Times New Roman" w:eastAsia="Times New Roman" w:hAnsi="Times New Roman" w:cs="Times New Roman"/>
        <w:sz w:val="20"/>
        <w:szCs w:val="20"/>
      </w:rPr>
      <w:t xml:space="preserve">; </w:t>
    </w:r>
    <w:r w:rsidR="004737DC" w:rsidRPr="008F215D">
      <w:rPr>
        <w:rFonts w:ascii="Times New Roman" w:eastAsia="Times New Roman" w:hAnsi="Times New Roman" w:cs="Times New Roman"/>
        <w:sz w:val="20"/>
        <w:szCs w:val="20"/>
      </w:rPr>
      <w:t xml:space="preserve">Informatīvais </w:t>
    </w:r>
    <w:smartTag w:uri="schemas-tilde-lv/tildestengine" w:element="veidnes">
      <w:smartTagPr>
        <w:attr w:name="text" w:val="ziņojums"/>
        <w:attr w:name="baseform" w:val="ziņojum|s"/>
        <w:attr w:name="id" w:val="-1"/>
      </w:smartTagPr>
      <w:r w:rsidR="004737DC" w:rsidRPr="008F215D">
        <w:rPr>
          <w:rFonts w:ascii="Times New Roman" w:eastAsia="Times New Roman" w:hAnsi="Times New Roman" w:cs="Times New Roman"/>
          <w:sz w:val="20"/>
          <w:szCs w:val="20"/>
        </w:rPr>
        <w:t>ziņojums</w:t>
      </w:r>
      <w:r w:rsidR="004737DC">
        <w:rPr>
          <w:rFonts w:ascii="Times New Roman" w:eastAsia="Times New Roman" w:hAnsi="Times New Roman" w:cs="Times New Roman"/>
          <w:sz w:val="20"/>
          <w:szCs w:val="20"/>
        </w:rPr>
        <w:t xml:space="preserve"> </w:t>
      </w:r>
    </w:smartTag>
    <w:r w:rsidR="004737DC" w:rsidRPr="008F215D">
      <w:rPr>
        <w:rFonts w:ascii="Times New Roman" w:eastAsia="Times New Roman" w:hAnsi="Times New Roman" w:cs="Times New Roman"/>
        <w:sz w:val="20"/>
        <w:szCs w:val="20"/>
      </w:rPr>
      <w:t>par iepriekš neparedzētiem izdevumiem, kas radušies 2013.gada pavasara plūdu un palu laikā, un iespējamo valsts un pašvaldību institūciju turpmāko rīcību.</w:t>
    </w:r>
  </w:p>
  <w:p w:rsidR="008F215D" w:rsidRDefault="008F215D">
    <w:pPr>
      <w:pStyle w:val="Footer"/>
    </w:pPr>
  </w:p>
  <w:p w:rsidR="008F215D" w:rsidRDefault="008F2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285" w:rsidRDefault="00B75285" w:rsidP="00991D7C">
      <w:pPr>
        <w:spacing w:after="0" w:line="240" w:lineRule="auto"/>
      </w:pPr>
      <w:r>
        <w:separator/>
      </w:r>
    </w:p>
  </w:footnote>
  <w:footnote w:type="continuationSeparator" w:id="0">
    <w:p w:rsidR="00B75285" w:rsidRDefault="00B75285" w:rsidP="00991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84361"/>
      <w:docPartObj>
        <w:docPartGallery w:val="Page Numbers (Top of Page)"/>
        <w:docPartUnique/>
      </w:docPartObj>
    </w:sdtPr>
    <w:sdtEndPr>
      <w:rPr>
        <w:rFonts w:ascii="Times New Roman" w:hAnsi="Times New Roman"/>
        <w:noProof/>
      </w:rPr>
    </w:sdtEndPr>
    <w:sdtContent>
      <w:p w:rsidR="00991D7C" w:rsidRPr="00991D7C" w:rsidRDefault="00991D7C">
        <w:pPr>
          <w:pStyle w:val="Header"/>
          <w:jc w:val="center"/>
          <w:rPr>
            <w:rFonts w:ascii="Times New Roman" w:hAnsi="Times New Roman"/>
          </w:rPr>
        </w:pPr>
        <w:r w:rsidRPr="00991D7C">
          <w:rPr>
            <w:rFonts w:ascii="Times New Roman" w:hAnsi="Times New Roman"/>
          </w:rPr>
          <w:fldChar w:fldCharType="begin"/>
        </w:r>
        <w:r w:rsidRPr="00991D7C">
          <w:rPr>
            <w:rFonts w:ascii="Times New Roman" w:hAnsi="Times New Roman"/>
          </w:rPr>
          <w:instrText xml:space="preserve"> PAGE   \* MERGEFORMAT </w:instrText>
        </w:r>
        <w:r w:rsidRPr="00991D7C">
          <w:rPr>
            <w:rFonts w:ascii="Times New Roman" w:hAnsi="Times New Roman"/>
          </w:rPr>
          <w:fldChar w:fldCharType="separate"/>
        </w:r>
        <w:r w:rsidR="00430917">
          <w:rPr>
            <w:rFonts w:ascii="Times New Roman" w:hAnsi="Times New Roman"/>
            <w:noProof/>
          </w:rPr>
          <w:t>3</w:t>
        </w:r>
        <w:r w:rsidRPr="00991D7C">
          <w:rPr>
            <w:rFonts w:ascii="Times New Roman" w:hAnsi="Times New Roman"/>
            <w:noProof/>
          </w:rPr>
          <w:fldChar w:fldCharType="end"/>
        </w:r>
      </w:p>
    </w:sdtContent>
  </w:sdt>
  <w:p w:rsidR="00991D7C" w:rsidRDefault="00991D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1FA"/>
    <w:multiLevelType w:val="hybridMultilevel"/>
    <w:tmpl w:val="395E58FA"/>
    <w:lvl w:ilvl="0" w:tplc="2548A93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6AF65AD"/>
    <w:multiLevelType w:val="hybridMultilevel"/>
    <w:tmpl w:val="B05EB152"/>
    <w:lvl w:ilvl="0" w:tplc="2548A93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17892955"/>
    <w:multiLevelType w:val="hybridMultilevel"/>
    <w:tmpl w:val="D542E05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21766650"/>
    <w:multiLevelType w:val="hybridMultilevel"/>
    <w:tmpl w:val="B8121F92"/>
    <w:lvl w:ilvl="0" w:tplc="2548A93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494E7B50"/>
    <w:multiLevelType w:val="hybridMultilevel"/>
    <w:tmpl w:val="07EE7808"/>
    <w:lvl w:ilvl="0" w:tplc="E0AE30BC">
      <w:start w:val="1"/>
      <w:numFmt w:val="decimal"/>
      <w:lvlText w:val="%1."/>
      <w:lvlJc w:val="left"/>
      <w:pPr>
        <w:tabs>
          <w:tab w:val="num" w:pos="1383"/>
        </w:tabs>
        <w:ind w:left="1383" w:hanging="663"/>
      </w:pPr>
      <w:rPr>
        <w:rFonts w:hint="default"/>
      </w:rPr>
    </w:lvl>
    <w:lvl w:ilvl="1" w:tplc="04260019" w:tentative="1">
      <w:start w:val="1"/>
      <w:numFmt w:val="lowerLetter"/>
      <w:lvlText w:val="%2."/>
      <w:lvlJc w:val="left"/>
      <w:pPr>
        <w:tabs>
          <w:tab w:val="num" w:pos="2103"/>
        </w:tabs>
        <w:ind w:left="2103" w:hanging="360"/>
      </w:pPr>
    </w:lvl>
    <w:lvl w:ilvl="2" w:tplc="0426001B" w:tentative="1">
      <w:start w:val="1"/>
      <w:numFmt w:val="lowerRoman"/>
      <w:lvlText w:val="%3."/>
      <w:lvlJc w:val="right"/>
      <w:pPr>
        <w:tabs>
          <w:tab w:val="num" w:pos="2823"/>
        </w:tabs>
        <w:ind w:left="2823" w:hanging="180"/>
      </w:pPr>
    </w:lvl>
    <w:lvl w:ilvl="3" w:tplc="0426000F" w:tentative="1">
      <w:start w:val="1"/>
      <w:numFmt w:val="decimal"/>
      <w:lvlText w:val="%4."/>
      <w:lvlJc w:val="left"/>
      <w:pPr>
        <w:tabs>
          <w:tab w:val="num" w:pos="3543"/>
        </w:tabs>
        <w:ind w:left="3543" w:hanging="360"/>
      </w:pPr>
    </w:lvl>
    <w:lvl w:ilvl="4" w:tplc="04260019" w:tentative="1">
      <w:start w:val="1"/>
      <w:numFmt w:val="lowerLetter"/>
      <w:lvlText w:val="%5."/>
      <w:lvlJc w:val="left"/>
      <w:pPr>
        <w:tabs>
          <w:tab w:val="num" w:pos="4263"/>
        </w:tabs>
        <w:ind w:left="4263" w:hanging="360"/>
      </w:pPr>
    </w:lvl>
    <w:lvl w:ilvl="5" w:tplc="0426001B" w:tentative="1">
      <w:start w:val="1"/>
      <w:numFmt w:val="lowerRoman"/>
      <w:lvlText w:val="%6."/>
      <w:lvlJc w:val="right"/>
      <w:pPr>
        <w:tabs>
          <w:tab w:val="num" w:pos="4983"/>
        </w:tabs>
        <w:ind w:left="4983" w:hanging="180"/>
      </w:pPr>
    </w:lvl>
    <w:lvl w:ilvl="6" w:tplc="0426000F" w:tentative="1">
      <w:start w:val="1"/>
      <w:numFmt w:val="decimal"/>
      <w:lvlText w:val="%7."/>
      <w:lvlJc w:val="left"/>
      <w:pPr>
        <w:tabs>
          <w:tab w:val="num" w:pos="5703"/>
        </w:tabs>
        <w:ind w:left="5703" w:hanging="360"/>
      </w:pPr>
    </w:lvl>
    <w:lvl w:ilvl="7" w:tplc="04260019" w:tentative="1">
      <w:start w:val="1"/>
      <w:numFmt w:val="lowerLetter"/>
      <w:lvlText w:val="%8."/>
      <w:lvlJc w:val="left"/>
      <w:pPr>
        <w:tabs>
          <w:tab w:val="num" w:pos="6423"/>
        </w:tabs>
        <w:ind w:left="6423" w:hanging="360"/>
      </w:pPr>
    </w:lvl>
    <w:lvl w:ilvl="8" w:tplc="0426001B" w:tentative="1">
      <w:start w:val="1"/>
      <w:numFmt w:val="lowerRoman"/>
      <w:lvlText w:val="%9."/>
      <w:lvlJc w:val="right"/>
      <w:pPr>
        <w:tabs>
          <w:tab w:val="num" w:pos="7143"/>
        </w:tabs>
        <w:ind w:left="7143"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71"/>
    <w:rsid w:val="0000109F"/>
    <w:rsid w:val="000025F7"/>
    <w:rsid w:val="00044373"/>
    <w:rsid w:val="000541C4"/>
    <w:rsid w:val="00087206"/>
    <w:rsid w:val="00090C25"/>
    <w:rsid w:val="000962F1"/>
    <w:rsid w:val="000B73AA"/>
    <w:rsid w:val="000D0688"/>
    <w:rsid w:val="00136945"/>
    <w:rsid w:val="001822C0"/>
    <w:rsid w:val="00182FCD"/>
    <w:rsid w:val="00184471"/>
    <w:rsid w:val="00194C99"/>
    <w:rsid w:val="001D7D40"/>
    <w:rsid w:val="001E6FB6"/>
    <w:rsid w:val="002003A1"/>
    <w:rsid w:val="00212D8A"/>
    <w:rsid w:val="002179E4"/>
    <w:rsid w:val="002904DF"/>
    <w:rsid w:val="002B206D"/>
    <w:rsid w:val="002E7E86"/>
    <w:rsid w:val="003319E9"/>
    <w:rsid w:val="00374E0D"/>
    <w:rsid w:val="00383C5E"/>
    <w:rsid w:val="003929DA"/>
    <w:rsid w:val="004218B4"/>
    <w:rsid w:val="00430917"/>
    <w:rsid w:val="004737DC"/>
    <w:rsid w:val="00494ED8"/>
    <w:rsid w:val="00517228"/>
    <w:rsid w:val="00530423"/>
    <w:rsid w:val="00552B82"/>
    <w:rsid w:val="00587A2E"/>
    <w:rsid w:val="00597349"/>
    <w:rsid w:val="005A196E"/>
    <w:rsid w:val="005C1871"/>
    <w:rsid w:val="006556E5"/>
    <w:rsid w:val="006936C3"/>
    <w:rsid w:val="006C1A1E"/>
    <w:rsid w:val="006C67FF"/>
    <w:rsid w:val="006F5D93"/>
    <w:rsid w:val="00714E71"/>
    <w:rsid w:val="00720CAF"/>
    <w:rsid w:val="00767F70"/>
    <w:rsid w:val="00825868"/>
    <w:rsid w:val="00827360"/>
    <w:rsid w:val="00870881"/>
    <w:rsid w:val="008A150B"/>
    <w:rsid w:val="008A6472"/>
    <w:rsid w:val="008B3B70"/>
    <w:rsid w:val="008C67EF"/>
    <w:rsid w:val="008F215D"/>
    <w:rsid w:val="00931E67"/>
    <w:rsid w:val="009708B0"/>
    <w:rsid w:val="009818F1"/>
    <w:rsid w:val="00991D7C"/>
    <w:rsid w:val="009B6A3F"/>
    <w:rsid w:val="009F69CF"/>
    <w:rsid w:val="00A15594"/>
    <w:rsid w:val="00A27C7A"/>
    <w:rsid w:val="00A31BA3"/>
    <w:rsid w:val="00A36063"/>
    <w:rsid w:val="00A62BE7"/>
    <w:rsid w:val="00A74187"/>
    <w:rsid w:val="00A761E6"/>
    <w:rsid w:val="00A82AB3"/>
    <w:rsid w:val="00A85DA1"/>
    <w:rsid w:val="00A87F4A"/>
    <w:rsid w:val="00AB7912"/>
    <w:rsid w:val="00AD32F6"/>
    <w:rsid w:val="00B41CE1"/>
    <w:rsid w:val="00B73A20"/>
    <w:rsid w:val="00B75285"/>
    <w:rsid w:val="00B77B48"/>
    <w:rsid w:val="00BA1B6B"/>
    <w:rsid w:val="00BE3227"/>
    <w:rsid w:val="00C22E94"/>
    <w:rsid w:val="00C40021"/>
    <w:rsid w:val="00C44FD4"/>
    <w:rsid w:val="00C51725"/>
    <w:rsid w:val="00CA639F"/>
    <w:rsid w:val="00D1479F"/>
    <w:rsid w:val="00D27F12"/>
    <w:rsid w:val="00D40FCA"/>
    <w:rsid w:val="00D843BE"/>
    <w:rsid w:val="00DB40DD"/>
    <w:rsid w:val="00DC7B18"/>
    <w:rsid w:val="00E27038"/>
    <w:rsid w:val="00E62D52"/>
    <w:rsid w:val="00E65FE3"/>
    <w:rsid w:val="00EC44D9"/>
    <w:rsid w:val="00EC5E11"/>
    <w:rsid w:val="00F37F61"/>
    <w:rsid w:val="00F40710"/>
    <w:rsid w:val="00F45B16"/>
    <w:rsid w:val="00F96CEB"/>
    <w:rsid w:val="00FC0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150B"/>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A150B"/>
    <w:rPr>
      <w:rFonts w:ascii="Times New Roman" w:eastAsia="Times New Roman" w:hAnsi="Times New Roman" w:cs="Times New Roman"/>
      <w:sz w:val="28"/>
      <w:szCs w:val="24"/>
    </w:rPr>
  </w:style>
  <w:style w:type="table" w:styleId="TableGrid">
    <w:name w:val="Table Grid"/>
    <w:basedOn w:val="TableNormal"/>
    <w:rsid w:val="00087206"/>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1D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1D7C"/>
  </w:style>
  <w:style w:type="paragraph" w:styleId="Footer">
    <w:name w:val="footer"/>
    <w:basedOn w:val="Normal"/>
    <w:link w:val="FooterChar"/>
    <w:uiPriority w:val="99"/>
    <w:unhideWhenUsed/>
    <w:rsid w:val="00991D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1D7C"/>
  </w:style>
  <w:style w:type="character" w:styleId="Hyperlink">
    <w:name w:val="Hyperlink"/>
    <w:basedOn w:val="DefaultParagraphFont"/>
    <w:uiPriority w:val="99"/>
    <w:unhideWhenUsed/>
    <w:rsid w:val="00BA1B6B"/>
    <w:rPr>
      <w:color w:val="0000FF" w:themeColor="hyperlink"/>
      <w:u w:val="single"/>
    </w:rPr>
  </w:style>
  <w:style w:type="paragraph" w:styleId="BalloonText">
    <w:name w:val="Balloon Text"/>
    <w:basedOn w:val="Normal"/>
    <w:link w:val="BalloonTextChar"/>
    <w:uiPriority w:val="99"/>
    <w:semiHidden/>
    <w:unhideWhenUsed/>
    <w:rsid w:val="008F2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5D"/>
    <w:rPr>
      <w:rFonts w:ascii="Tahoma" w:hAnsi="Tahoma" w:cs="Tahoma"/>
      <w:sz w:val="16"/>
      <w:szCs w:val="16"/>
    </w:rPr>
  </w:style>
  <w:style w:type="paragraph" w:styleId="ListParagraph">
    <w:name w:val="List Paragraph"/>
    <w:basedOn w:val="Normal"/>
    <w:uiPriority w:val="34"/>
    <w:qFormat/>
    <w:rsid w:val="00A76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150B"/>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A150B"/>
    <w:rPr>
      <w:rFonts w:ascii="Times New Roman" w:eastAsia="Times New Roman" w:hAnsi="Times New Roman" w:cs="Times New Roman"/>
      <w:sz w:val="28"/>
      <w:szCs w:val="24"/>
    </w:rPr>
  </w:style>
  <w:style w:type="table" w:styleId="TableGrid">
    <w:name w:val="Table Grid"/>
    <w:basedOn w:val="TableNormal"/>
    <w:rsid w:val="00087206"/>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1D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1D7C"/>
  </w:style>
  <w:style w:type="paragraph" w:styleId="Footer">
    <w:name w:val="footer"/>
    <w:basedOn w:val="Normal"/>
    <w:link w:val="FooterChar"/>
    <w:uiPriority w:val="99"/>
    <w:unhideWhenUsed/>
    <w:rsid w:val="00991D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1D7C"/>
  </w:style>
  <w:style w:type="character" w:styleId="Hyperlink">
    <w:name w:val="Hyperlink"/>
    <w:basedOn w:val="DefaultParagraphFont"/>
    <w:uiPriority w:val="99"/>
    <w:unhideWhenUsed/>
    <w:rsid w:val="00BA1B6B"/>
    <w:rPr>
      <w:color w:val="0000FF" w:themeColor="hyperlink"/>
      <w:u w:val="single"/>
    </w:rPr>
  </w:style>
  <w:style w:type="paragraph" w:styleId="BalloonText">
    <w:name w:val="Balloon Text"/>
    <w:basedOn w:val="Normal"/>
    <w:link w:val="BalloonTextChar"/>
    <w:uiPriority w:val="99"/>
    <w:semiHidden/>
    <w:unhideWhenUsed/>
    <w:rsid w:val="008F2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5D"/>
    <w:rPr>
      <w:rFonts w:ascii="Tahoma" w:hAnsi="Tahoma" w:cs="Tahoma"/>
      <w:sz w:val="16"/>
      <w:szCs w:val="16"/>
    </w:rPr>
  </w:style>
  <w:style w:type="paragraph" w:styleId="ListParagraph">
    <w:name w:val="List Paragraph"/>
    <w:basedOn w:val="Normal"/>
    <w:uiPriority w:val="34"/>
    <w:qFormat/>
    <w:rsid w:val="00A7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vars.nakurts@vugd.gov.lv" TargetMode="External"/><Relationship Id="rId4" Type="http://schemas.microsoft.com/office/2007/relationships/stylesWithEffects" Target="stylesWithEffects.xml"/><Relationship Id="rId9" Type="http://schemas.openxmlformats.org/officeDocument/2006/relationships/hyperlink" Target="mailto:maigurs.ludbarzs@ie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80CCC-F1A0-4431-92E1-1A5BFA65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4060</Words>
  <Characters>2315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IeM</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Maigurs Ludbāržs</dc:creator>
  <cp:keywords/>
  <dc:description/>
  <cp:lastModifiedBy>Maigurs Ludbāržs</cp:lastModifiedBy>
  <cp:revision>11</cp:revision>
  <cp:lastPrinted>2013-05-15T12:03:00Z</cp:lastPrinted>
  <dcterms:created xsi:type="dcterms:W3CDTF">2013-05-15T11:56:00Z</dcterms:created>
  <dcterms:modified xsi:type="dcterms:W3CDTF">2013-05-15T12:05:00Z</dcterms:modified>
</cp:coreProperties>
</file>