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0A6" w:rsidRDefault="00455DF8" w:rsidP="00455D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F8">
        <w:rPr>
          <w:rFonts w:ascii="Times New Roman" w:hAnsi="Times New Roman" w:cs="Times New Roman"/>
          <w:b/>
          <w:sz w:val="28"/>
          <w:szCs w:val="28"/>
        </w:rPr>
        <w:t>Pārbaudāmo objektu grupu saraksts</w:t>
      </w:r>
    </w:p>
    <w:tbl>
      <w:tblPr>
        <w:tblStyle w:val="Reatabula"/>
        <w:tblW w:w="95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392"/>
        <w:gridCol w:w="5500"/>
      </w:tblGrid>
      <w:tr w:rsidR="00455DF8" w:rsidRPr="001530D6" w:rsidTr="001530D6">
        <w:tc>
          <w:tcPr>
            <w:tcW w:w="704" w:type="dxa"/>
          </w:tcPr>
          <w:p w:rsidR="00455DF8" w:rsidRPr="001530D6" w:rsidRDefault="00455DF8" w:rsidP="00455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0D6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:rsidR="00455DF8" w:rsidRPr="001530D6" w:rsidRDefault="00455DF8" w:rsidP="00455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0D6">
              <w:rPr>
                <w:rFonts w:ascii="Times New Roman" w:hAnsi="Times New Roman" w:cs="Times New Roman"/>
                <w:b/>
                <w:sz w:val="24"/>
                <w:szCs w:val="24"/>
              </w:rPr>
              <w:t>p.k.</w:t>
            </w:r>
          </w:p>
        </w:tc>
        <w:tc>
          <w:tcPr>
            <w:tcW w:w="3392" w:type="dxa"/>
          </w:tcPr>
          <w:p w:rsidR="00455DF8" w:rsidRPr="001530D6" w:rsidRDefault="00455DF8" w:rsidP="00455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0D6">
              <w:rPr>
                <w:rFonts w:ascii="Times New Roman" w:hAnsi="Times New Roman" w:cs="Times New Roman"/>
                <w:b/>
                <w:sz w:val="24"/>
                <w:szCs w:val="24"/>
              </w:rPr>
              <w:t>Objekta grupa</w:t>
            </w:r>
          </w:p>
        </w:tc>
        <w:tc>
          <w:tcPr>
            <w:tcW w:w="5500" w:type="dxa"/>
          </w:tcPr>
          <w:p w:rsidR="00455DF8" w:rsidRPr="001530D6" w:rsidRDefault="001530D6" w:rsidP="00455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Objekta apakšgrupa</w:t>
            </w:r>
          </w:p>
        </w:tc>
      </w:tr>
      <w:tr w:rsidR="00455DF8" w:rsidRPr="001530D6" w:rsidTr="001530D6">
        <w:tc>
          <w:tcPr>
            <w:tcW w:w="704" w:type="dxa"/>
          </w:tcPr>
          <w:p w:rsidR="00455DF8" w:rsidRPr="001530D6" w:rsidRDefault="00455DF8" w:rsidP="00455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0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92" w:type="dxa"/>
          </w:tcPr>
          <w:p w:rsidR="00455DF8" w:rsidRPr="001530D6" w:rsidRDefault="00455DF8" w:rsidP="00455DF8">
            <w:pPr>
              <w:ind w:right="62"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530D6">
              <w:rPr>
                <w:rFonts w:ascii="Times New Roman" w:hAnsi="Times New Roman" w:cs="Times New Roman"/>
                <w:b/>
                <w:sz w:val="24"/>
                <w:szCs w:val="24"/>
              </w:rPr>
              <w:t>Daudzdzīvokļu objekti</w:t>
            </w:r>
            <w:r w:rsidRPr="00153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5DF8" w:rsidRPr="001530D6" w:rsidRDefault="00455DF8" w:rsidP="00455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</w:tcPr>
          <w:p w:rsidR="00455DF8" w:rsidRPr="001530D6" w:rsidRDefault="00455DF8" w:rsidP="00455D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0D6">
              <w:rPr>
                <w:rFonts w:ascii="Times New Roman" w:hAnsi="Times New Roman" w:cs="Times New Roman"/>
                <w:i/>
                <w:sz w:val="24"/>
                <w:szCs w:val="24"/>
              </w:rPr>
              <w:t>dzīvojamās mājas,</w:t>
            </w:r>
            <w:r w:rsidRPr="001530D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k</w:t>
            </w:r>
            <w:r w:rsidRPr="001530D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urās ir divi un vairāk dzīvokļi</w:t>
            </w:r>
          </w:p>
        </w:tc>
      </w:tr>
      <w:tr w:rsidR="00455DF8" w:rsidRPr="001530D6" w:rsidTr="001530D6">
        <w:tc>
          <w:tcPr>
            <w:tcW w:w="704" w:type="dxa"/>
          </w:tcPr>
          <w:p w:rsidR="00455DF8" w:rsidRPr="001530D6" w:rsidRDefault="00455DF8" w:rsidP="00455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0D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2" w:type="dxa"/>
          </w:tcPr>
          <w:p w:rsidR="00455DF8" w:rsidRPr="001530D6" w:rsidRDefault="00455DF8" w:rsidP="00455DF8">
            <w:pPr>
              <w:ind w:right="62"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530D6">
              <w:rPr>
                <w:rFonts w:ascii="Times New Roman" w:hAnsi="Times New Roman" w:cs="Times New Roman"/>
                <w:b/>
                <w:sz w:val="24"/>
                <w:szCs w:val="24"/>
              </w:rPr>
              <w:t>Viendzīvokļa objekti</w:t>
            </w:r>
          </w:p>
          <w:p w:rsidR="00455DF8" w:rsidRPr="001530D6" w:rsidRDefault="00455DF8" w:rsidP="00455DF8">
            <w:pPr>
              <w:ind w:right="6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</w:tcPr>
          <w:p w:rsidR="00455DF8" w:rsidRPr="001530D6" w:rsidRDefault="00455DF8" w:rsidP="00455DF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30D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individuālās ģimenes mājas, villas, lauku mājas, vasarnīcas, dārza mājas, dvīņu un rindu mājas, kurās katram dzīvoklim ir savs jumts un sava atsevišķa ieeja</w:t>
            </w:r>
          </w:p>
        </w:tc>
      </w:tr>
      <w:tr w:rsidR="001530D6" w:rsidRPr="001530D6" w:rsidTr="001530D6">
        <w:tc>
          <w:tcPr>
            <w:tcW w:w="704" w:type="dxa"/>
          </w:tcPr>
          <w:p w:rsidR="00455DF8" w:rsidRPr="001530D6" w:rsidRDefault="00455DF8" w:rsidP="00455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0D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92" w:type="dxa"/>
          </w:tcPr>
          <w:p w:rsidR="00455DF8" w:rsidRPr="001530D6" w:rsidRDefault="00455DF8" w:rsidP="00455DF8">
            <w:pPr>
              <w:ind w:right="62"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530D6">
              <w:rPr>
                <w:rFonts w:ascii="Times New Roman" w:hAnsi="Times New Roman" w:cs="Times New Roman"/>
                <w:b/>
                <w:sz w:val="24"/>
                <w:szCs w:val="24"/>
              </w:rPr>
              <w:t>Izglītības objekti</w:t>
            </w:r>
          </w:p>
          <w:p w:rsidR="00455DF8" w:rsidRPr="001530D6" w:rsidRDefault="00455DF8" w:rsidP="00455DF8">
            <w:pPr>
              <w:ind w:right="6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</w:tcPr>
          <w:p w:rsidR="00455DF8" w:rsidRPr="001530D6" w:rsidRDefault="00455DF8" w:rsidP="00455DF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530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pirmsskolas izglītības iestādes, vidusskolas, ģimnāzijas, pamatskolas, augstskolas, koledžas, arodskolas, universitātes, </w:t>
            </w:r>
            <w:r w:rsidRPr="001530D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akadēmijas,</w:t>
            </w:r>
            <w:r w:rsidRPr="001530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530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internātskolas, </w:t>
            </w:r>
            <w:r w:rsidRPr="001530D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mūzikas, baleta un mākslas skolas, amatniecības skolas,</w:t>
            </w:r>
            <w:r w:rsidRPr="001530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tehnikumus, profesionālās izglītības kompetences centrus, mācību centr</w:t>
            </w:r>
            <w:r w:rsidRPr="001530D6">
              <w:rPr>
                <w:rFonts w:ascii="Times New Roman" w:hAnsi="Times New Roman" w:cs="Times New Roman"/>
                <w:i/>
                <w:sz w:val="24"/>
                <w:szCs w:val="24"/>
              </w:rPr>
              <w:t>us un citus izglītības objektus</w:t>
            </w:r>
          </w:p>
        </w:tc>
      </w:tr>
      <w:tr w:rsidR="001530D6" w:rsidRPr="001530D6" w:rsidTr="001530D6">
        <w:tc>
          <w:tcPr>
            <w:tcW w:w="704" w:type="dxa"/>
          </w:tcPr>
          <w:p w:rsidR="00455DF8" w:rsidRPr="001530D6" w:rsidRDefault="00455DF8" w:rsidP="00455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0D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92" w:type="dxa"/>
          </w:tcPr>
          <w:p w:rsidR="00455DF8" w:rsidRPr="001530D6" w:rsidRDefault="00455DF8" w:rsidP="00455DF8">
            <w:pPr>
              <w:ind w:right="62"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530D6">
              <w:rPr>
                <w:rFonts w:ascii="Times New Roman" w:hAnsi="Times New Roman" w:cs="Times New Roman"/>
                <w:b/>
                <w:sz w:val="24"/>
                <w:szCs w:val="24"/>
              </w:rPr>
              <w:t>Ārstniecības objekti</w:t>
            </w:r>
          </w:p>
          <w:p w:rsidR="00455DF8" w:rsidRPr="001530D6" w:rsidRDefault="00455DF8" w:rsidP="00455DF8">
            <w:pPr>
              <w:ind w:right="6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</w:tcPr>
          <w:p w:rsidR="00455DF8" w:rsidRPr="001530D6" w:rsidRDefault="00455DF8" w:rsidP="00455DF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530D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slimnīcas, poliklīnikas, ārstu prakses, medicīnas centri, vecmāšu punkti, dzemdību nami, lauku ambulances, veselības studijas, klīnikas, dziedniecības, doktorāti, aptiekas, fizioterapijas iestādes, rehabilitācijas centri, veselības punkti un citas ārstniecības iestādes</w:t>
            </w:r>
          </w:p>
        </w:tc>
      </w:tr>
      <w:tr w:rsidR="001530D6" w:rsidRPr="001530D6" w:rsidTr="001530D6">
        <w:tc>
          <w:tcPr>
            <w:tcW w:w="704" w:type="dxa"/>
          </w:tcPr>
          <w:p w:rsidR="00455DF8" w:rsidRPr="001530D6" w:rsidRDefault="00455DF8" w:rsidP="00455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0D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92" w:type="dxa"/>
          </w:tcPr>
          <w:p w:rsidR="00455DF8" w:rsidRPr="001530D6" w:rsidRDefault="00455DF8" w:rsidP="00455DF8">
            <w:pPr>
              <w:ind w:right="62"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530D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Sociālās aprūpes objekti</w:t>
            </w:r>
            <w:r w:rsidRPr="001530D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500" w:type="dxa"/>
          </w:tcPr>
          <w:p w:rsidR="00455DF8" w:rsidRPr="001530D6" w:rsidRDefault="00455DF8" w:rsidP="00455DF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530D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sociālās rehabilitācijas centri, ilgstošas sociālās aprūpes un sociālās rehabilitācijas institūcijas, krīzes centri, dienas aprūpes centri, patversmes un naktspatversmes, daudzfunkcionāli sociālo pakalpojumu centri un citi objekti, kur sniedz sociāl</w:t>
            </w:r>
            <w:r w:rsidRPr="001530D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os pakalpojumus ar izmitināšanu</w:t>
            </w:r>
          </w:p>
        </w:tc>
      </w:tr>
      <w:tr w:rsidR="001530D6" w:rsidRPr="001530D6" w:rsidTr="001530D6">
        <w:tc>
          <w:tcPr>
            <w:tcW w:w="704" w:type="dxa"/>
          </w:tcPr>
          <w:p w:rsidR="00455DF8" w:rsidRPr="001530D6" w:rsidRDefault="00455DF8" w:rsidP="00455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0D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92" w:type="dxa"/>
          </w:tcPr>
          <w:p w:rsidR="00455DF8" w:rsidRPr="001530D6" w:rsidRDefault="00455DF8" w:rsidP="00455DF8">
            <w:pPr>
              <w:ind w:right="62"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530D6">
              <w:rPr>
                <w:rFonts w:ascii="Times New Roman" w:hAnsi="Times New Roman" w:cs="Times New Roman"/>
                <w:b/>
                <w:sz w:val="24"/>
                <w:szCs w:val="24"/>
              </w:rPr>
              <w:t>Apmešanās objekti</w:t>
            </w:r>
            <w:r w:rsidRPr="00153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5DF8" w:rsidRPr="001530D6" w:rsidRDefault="00455DF8" w:rsidP="00455DF8">
            <w:pPr>
              <w:ind w:right="6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</w:tcPr>
          <w:p w:rsidR="00455DF8" w:rsidRPr="001530D6" w:rsidRDefault="00455DF8" w:rsidP="00455DF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530D6">
              <w:rPr>
                <w:rFonts w:ascii="Times New Roman" w:hAnsi="Times New Roman" w:cs="Times New Roman"/>
                <w:i/>
                <w:sz w:val="24"/>
                <w:szCs w:val="24"/>
              </w:rPr>
              <w:t>vi</w:t>
            </w:r>
            <w:r w:rsidRPr="001530D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esnīcas, dienesta viesnīcas, hosteļi, moteļi, viesu mājas, sanatorijas, kempingi, atpūtas bāzes, atpūtas nometne</w:t>
            </w:r>
            <w:r w:rsidRPr="001530D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s un citi izmitināšanas objekti</w:t>
            </w:r>
          </w:p>
        </w:tc>
      </w:tr>
      <w:tr w:rsidR="001530D6" w:rsidRPr="001530D6" w:rsidTr="001530D6">
        <w:tc>
          <w:tcPr>
            <w:tcW w:w="704" w:type="dxa"/>
          </w:tcPr>
          <w:p w:rsidR="00455DF8" w:rsidRPr="001530D6" w:rsidRDefault="00455DF8" w:rsidP="00455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0D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92" w:type="dxa"/>
          </w:tcPr>
          <w:p w:rsidR="00455DF8" w:rsidRPr="001530D6" w:rsidRDefault="00455DF8" w:rsidP="00455DF8">
            <w:pPr>
              <w:ind w:right="62"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530D6">
              <w:rPr>
                <w:rFonts w:ascii="Times New Roman" w:hAnsi="Times New Roman" w:cs="Times New Roman"/>
                <w:b/>
                <w:sz w:val="24"/>
                <w:szCs w:val="24"/>
              </w:rPr>
              <w:t>Kultūras un izklaides objekti</w:t>
            </w:r>
            <w:r w:rsidRPr="00153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5DF8" w:rsidRPr="001530D6" w:rsidRDefault="00455DF8" w:rsidP="00455DF8">
            <w:pPr>
              <w:ind w:right="6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</w:tcPr>
          <w:p w:rsidR="00455DF8" w:rsidRPr="001530D6" w:rsidRDefault="00455DF8" w:rsidP="00455DF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530D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teātri, kinoteātri, koncertzāles, cirki, muzeji, galerijas, opera, izstāžu zāles, tautas nami, klubi, diskotēku zāles,</w:t>
            </w:r>
            <w:r w:rsidRPr="001530D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1530D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restorāni, kafejnīcas, bāri, ēdnīcas, citi sabiedriskās ēdināšanas uzņēmumi, konferenču un izstāžu telpas un</w:t>
            </w:r>
            <w:r w:rsidRPr="001530D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1530D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būves, klubi, kultūras nami, muzeji, bibliotēkas, </w:t>
            </w:r>
            <w:proofErr w:type="spellStart"/>
            <w:r w:rsidRPr="001530D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akvaparki</w:t>
            </w:r>
            <w:proofErr w:type="spellEnd"/>
            <w:r w:rsidRPr="001530D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un citi kultūras un izklaides objekti.</w:t>
            </w:r>
          </w:p>
        </w:tc>
      </w:tr>
      <w:tr w:rsidR="001530D6" w:rsidRPr="001530D6" w:rsidTr="001530D6">
        <w:tc>
          <w:tcPr>
            <w:tcW w:w="704" w:type="dxa"/>
          </w:tcPr>
          <w:p w:rsidR="00455DF8" w:rsidRPr="001530D6" w:rsidRDefault="00455DF8" w:rsidP="00455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0D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92" w:type="dxa"/>
          </w:tcPr>
          <w:p w:rsidR="00455DF8" w:rsidRPr="001530D6" w:rsidRDefault="00455DF8" w:rsidP="00455DF8">
            <w:pPr>
              <w:ind w:right="62"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530D6">
              <w:rPr>
                <w:rFonts w:ascii="Times New Roman" w:hAnsi="Times New Roman" w:cs="Times New Roman"/>
                <w:b/>
                <w:sz w:val="24"/>
                <w:szCs w:val="24"/>
              </w:rPr>
              <w:t>Tirdzniecības objekti</w:t>
            </w:r>
            <w:r w:rsidRPr="001530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455DF8" w:rsidRPr="001530D6" w:rsidRDefault="00455DF8" w:rsidP="00455DF8">
            <w:pPr>
              <w:ind w:right="6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</w:tcPr>
          <w:p w:rsidR="00455DF8" w:rsidRPr="001530D6" w:rsidRDefault="00455DF8" w:rsidP="00455DF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530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tirdzniecības centri, lielveikali, veikali, </w:t>
            </w:r>
            <w:r w:rsidRPr="001530D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tirgus paviljo</w:t>
            </w:r>
            <w:r w:rsidRPr="001530D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ni un citas tirdzniecības būves</w:t>
            </w:r>
          </w:p>
        </w:tc>
      </w:tr>
      <w:tr w:rsidR="00455DF8" w:rsidRPr="001530D6" w:rsidTr="001530D6">
        <w:tc>
          <w:tcPr>
            <w:tcW w:w="704" w:type="dxa"/>
          </w:tcPr>
          <w:p w:rsidR="00455DF8" w:rsidRPr="001530D6" w:rsidRDefault="00455DF8" w:rsidP="00455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0D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92" w:type="dxa"/>
          </w:tcPr>
          <w:p w:rsidR="00455DF8" w:rsidRPr="001530D6" w:rsidRDefault="00455DF8" w:rsidP="00455DF8">
            <w:pPr>
              <w:ind w:right="6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0D6">
              <w:rPr>
                <w:rFonts w:ascii="Times New Roman" w:hAnsi="Times New Roman" w:cs="Times New Roman"/>
                <w:b/>
                <w:sz w:val="24"/>
                <w:szCs w:val="24"/>
              </w:rPr>
              <w:t>Reliģiskās būves</w:t>
            </w:r>
            <w:r w:rsidRPr="001530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500" w:type="dxa"/>
          </w:tcPr>
          <w:p w:rsidR="00455DF8" w:rsidRPr="001530D6" w:rsidRDefault="00455DF8" w:rsidP="00455DF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30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baznīcas, domi, lūgšanu nami, mošejas, sinagogas, draudzes, </w:t>
            </w:r>
            <w:r w:rsidRPr="001530D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diecēzes, klosteri </w:t>
            </w:r>
            <w:r w:rsidRPr="001530D6">
              <w:rPr>
                <w:rFonts w:ascii="Times New Roman" w:hAnsi="Times New Roman" w:cs="Times New Roman"/>
                <w:i/>
                <w:sz w:val="24"/>
                <w:szCs w:val="24"/>
              </w:rPr>
              <w:t>un citas reliģiskās būves</w:t>
            </w:r>
          </w:p>
        </w:tc>
      </w:tr>
      <w:tr w:rsidR="00455DF8" w:rsidRPr="001530D6" w:rsidTr="001530D6">
        <w:tc>
          <w:tcPr>
            <w:tcW w:w="704" w:type="dxa"/>
          </w:tcPr>
          <w:p w:rsidR="00455DF8" w:rsidRPr="001530D6" w:rsidRDefault="00455DF8" w:rsidP="00455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0D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92" w:type="dxa"/>
          </w:tcPr>
          <w:p w:rsidR="00455DF8" w:rsidRPr="001530D6" w:rsidRDefault="00455DF8" w:rsidP="001530D6">
            <w:pPr>
              <w:ind w:right="62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530D6">
              <w:rPr>
                <w:rFonts w:ascii="Times New Roman" w:hAnsi="Times New Roman" w:cs="Times New Roman"/>
                <w:b/>
                <w:sz w:val="24"/>
                <w:szCs w:val="24"/>
              </w:rPr>
              <w:t>Kārtības sargāšanas un pārvaldes objekti</w:t>
            </w:r>
          </w:p>
          <w:p w:rsidR="00455DF8" w:rsidRPr="001530D6" w:rsidRDefault="00455DF8" w:rsidP="00455DF8">
            <w:pPr>
              <w:ind w:right="6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</w:tcPr>
          <w:p w:rsidR="00455DF8" w:rsidRPr="001530D6" w:rsidRDefault="00455DF8" w:rsidP="00455DF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30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valsts iestāžu ēkas, </w:t>
            </w:r>
            <w:r w:rsidRPr="001530D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pašvaldību ēkas, ministrijas, tiesas, arhīvi, glābšanas dienestu būves, robežkontroles ēkas, policijas iecirkņi, cietumi, kazarmas un citi pārvaldes objekti</w:t>
            </w:r>
          </w:p>
        </w:tc>
      </w:tr>
      <w:tr w:rsidR="00455DF8" w:rsidRPr="001530D6" w:rsidTr="001530D6">
        <w:tc>
          <w:tcPr>
            <w:tcW w:w="704" w:type="dxa"/>
          </w:tcPr>
          <w:p w:rsidR="00455DF8" w:rsidRPr="001530D6" w:rsidRDefault="00455DF8" w:rsidP="00455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0D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92" w:type="dxa"/>
          </w:tcPr>
          <w:p w:rsidR="00455DF8" w:rsidRPr="001530D6" w:rsidRDefault="00455DF8" w:rsidP="00455DF8">
            <w:pPr>
              <w:ind w:right="62"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530D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Sporta objekti</w:t>
            </w:r>
            <w:r w:rsidRPr="001530D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  <w:p w:rsidR="00455DF8" w:rsidRPr="001530D6" w:rsidRDefault="00455DF8" w:rsidP="00455DF8">
            <w:pPr>
              <w:ind w:right="6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</w:tcPr>
          <w:p w:rsidR="00455DF8" w:rsidRPr="001530D6" w:rsidRDefault="00455DF8" w:rsidP="00455DF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30D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stadioni, arēnas, sporta kompleksi, peldbaseini, sporta spēļu zāles, sporta zāles un citi sporta objekti</w:t>
            </w:r>
          </w:p>
        </w:tc>
      </w:tr>
      <w:tr w:rsidR="00455DF8" w:rsidRPr="001530D6" w:rsidTr="001530D6">
        <w:tc>
          <w:tcPr>
            <w:tcW w:w="704" w:type="dxa"/>
          </w:tcPr>
          <w:p w:rsidR="00455DF8" w:rsidRPr="001530D6" w:rsidRDefault="00455DF8" w:rsidP="00455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0D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92" w:type="dxa"/>
          </w:tcPr>
          <w:p w:rsidR="00455DF8" w:rsidRPr="001530D6" w:rsidRDefault="00455DF8" w:rsidP="00455DF8">
            <w:pPr>
              <w:ind w:right="62"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530D6">
              <w:rPr>
                <w:rFonts w:ascii="Times New Roman" w:hAnsi="Times New Roman" w:cs="Times New Roman"/>
                <w:b/>
                <w:sz w:val="24"/>
                <w:szCs w:val="24"/>
              </w:rPr>
              <w:t>Administratīvie objekti</w:t>
            </w:r>
            <w:r w:rsidRPr="001530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500" w:type="dxa"/>
          </w:tcPr>
          <w:p w:rsidR="00455DF8" w:rsidRPr="001530D6" w:rsidRDefault="00455DF8" w:rsidP="00455DF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30D6">
              <w:rPr>
                <w:rFonts w:ascii="Times New Roman" w:hAnsi="Times New Roman" w:cs="Times New Roman"/>
                <w:i/>
                <w:sz w:val="24"/>
                <w:szCs w:val="24"/>
              </w:rPr>
              <w:t>biroji, bankas, biznesa centri</w:t>
            </w:r>
          </w:p>
        </w:tc>
      </w:tr>
      <w:tr w:rsidR="00455DF8" w:rsidRPr="001530D6" w:rsidTr="001530D6">
        <w:tc>
          <w:tcPr>
            <w:tcW w:w="704" w:type="dxa"/>
          </w:tcPr>
          <w:p w:rsidR="00455DF8" w:rsidRPr="001530D6" w:rsidRDefault="00455DF8" w:rsidP="00455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0D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92" w:type="dxa"/>
          </w:tcPr>
          <w:p w:rsidR="00455DF8" w:rsidRPr="001530D6" w:rsidRDefault="00455DF8" w:rsidP="00455DF8">
            <w:pPr>
              <w:ind w:right="6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0D6">
              <w:rPr>
                <w:rFonts w:ascii="Times New Roman" w:hAnsi="Times New Roman" w:cs="Times New Roman"/>
                <w:b/>
                <w:sz w:val="24"/>
                <w:szCs w:val="24"/>
              </w:rPr>
              <w:t>Kultūrvēsturiski objekti</w:t>
            </w:r>
            <w:r w:rsidRPr="00153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00" w:type="dxa"/>
          </w:tcPr>
          <w:p w:rsidR="00455DF8" w:rsidRPr="001530D6" w:rsidRDefault="00455DF8" w:rsidP="00455DF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30D6">
              <w:rPr>
                <w:rFonts w:ascii="Times New Roman" w:hAnsi="Times New Roman" w:cs="Times New Roman"/>
                <w:i/>
                <w:sz w:val="24"/>
                <w:szCs w:val="24"/>
              </w:rPr>
              <w:t>muižas, pilis un muzeji atsevišķi stāvošās ēkās</w:t>
            </w:r>
          </w:p>
        </w:tc>
      </w:tr>
      <w:tr w:rsidR="00455DF8" w:rsidRPr="001530D6" w:rsidTr="001530D6">
        <w:tc>
          <w:tcPr>
            <w:tcW w:w="704" w:type="dxa"/>
          </w:tcPr>
          <w:p w:rsidR="00455DF8" w:rsidRPr="001530D6" w:rsidRDefault="00455DF8" w:rsidP="00455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0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392" w:type="dxa"/>
          </w:tcPr>
          <w:p w:rsidR="00455DF8" w:rsidRPr="001530D6" w:rsidRDefault="00455DF8" w:rsidP="00455DF8">
            <w:pPr>
              <w:ind w:right="62"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530D6">
              <w:rPr>
                <w:rFonts w:ascii="Times New Roman" w:hAnsi="Times New Roman" w:cs="Times New Roman"/>
                <w:b/>
                <w:sz w:val="24"/>
                <w:szCs w:val="24"/>
              </w:rPr>
              <w:t>Ražošanas objekti</w:t>
            </w:r>
          </w:p>
          <w:p w:rsidR="00455DF8" w:rsidRPr="001530D6" w:rsidRDefault="00455DF8" w:rsidP="00455DF8">
            <w:pPr>
              <w:ind w:right="6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</w:tcPr>
          <w:p w:rsidR="00455DF8" w:rsidRPr="001530D6" w:rsidRDefault="00455DF8" w:rsidP="00455DF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30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būvmateriālu rūpniecības objekti, elektronikas, sakaru, </w:t>
            </w:r>
            <w:proofErr w:type="spellStart"/>
            <w:r w:rsidRPr="001530D6">
              <w:rPr>
                <w:rFonts w:ascii="Times New Roman" w:hAnsi="Times New Roman" w:cs="Times New Roman"/>
                <w:i/>
                <w:sz w:val="24"/>
                <w:szCs w:val="24"/>
              </w:rPr>
              <w:t>radiorūpniecība</w:t>
            </w:r>
            <w:proofErr w:type="spellEnd"/>
            <w:r w:rsidRPr="001530D6">
              <w:rPr>
                <w:rFonts w:ascii="Times New Roman" w:hAnsi="Times New Roman" w:cs="Times New Roman"/>
                <w:i/>
                <w:sz w:val="24"/>
                <w:szCs w:val="24"/>
              </w:rPr>
              <w:t>, enerģētikas objekti, gāzes pārstrādes objekti, kokapstrādes objekti, kūdras ieguves objekti, ķīmijas, farmaceitiskās rūpniecības objekti, metālapstrādes objekti,</w:t>
            </w:r>
            <w:r w:rsidRPr="001530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530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naftas pārstrādes objekti, pārtikas rūpniecības objekti, tipogrāfija, vieglās rūpniecības objekti, </w:t>
            </w:r>
            <w:r w:rsidRPr="001530D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atkritumu apsaimniekošanas objekti </w:t>
            </w:r>
            <w:r w:rsidRPr="001530D6">
              <w:rPr>
                <w:rFonts w:ascii="Times New Roman" w:hAnsi="Times New Roman" w:cs="Times New Roman"/>
                <w:i/>
                <w:sz w:val="24"/>
                <w:szCs w:val="24"/>
              </w:rPr>
              <w:t>un citas ražošanas ēkas</w:t>
            </w:r>
          </w:p>
        </w:tc>
      </w:tr>
      <w:tr w:rsidR="00455DF8" w:rsidRPr="001530D6" w:rsidTr="001530D6">
        <w:tc>
          <w:tcPr>
            <w:tcW w:w="704" w:type="dxa"/>
          </w:tcPr>
          <w:p w:rsidR="00455DF8" w:rsidRPr="001530D6" w:rsidRDefault="00455DF8" w:rsidP="00455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0D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92" w:type="dxa"/>
          </w:tcPr>
          <w:p w:rsidR="00455DF8" w:rsidRPr="001530D6" w:rsidRDefault="00455DF8" w:rsidP="00455DF8">
            <w:pPr>
              <w:ind w:right="62"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530D6">
              <w:rPr>
                <w:rFonts w:ascii="Times New Roman" w:hAnsi="Times New Roman" w:cs="Times New Roman"/>
                <w:b/>
                <w:sz w:val="24"/>
                <w:szCs w:val="24"/>
              </w:rPr>
              <w:t>Lauksaimniecības objekti</w:t>
            </w:r>
            <w:r w:rsidRPr="00153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5DF8" w:rsidRPr="001530D6" w:rsidRDefault="00455DF8" w:rsidP="00455DF8">
            <w:pPr>
              <w:ind w:right="6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</w:tcPr>
          <w:p w:rsidR="00455DF8" w:rsidRPr="001530D6" w:rsidRDefault="00455DF8" w:rsidP="00455DF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30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zemnieku saimniecības, </w:t>
            </w:r>
            <w:r w:rsidRPr="001530D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siltumnīcas, kūtis, audzētavas, klētis, šķūņi, pagrabi, nojumes, garāžas, kaltes, </w:t>
            </w:r>
            <w:proofErr w:type="spellStart"/>
            <w:r w:rsidRPr="001530D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silosi</w:t>
            </w:r>
            <w:proofErr w:type="spellEnd"/>
            <w:r w:rsidRPr="001530D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, bunkuri,</w:t>
            </w:r>
            <w:r w:rsidRPr="001530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lauksaimniecības tehnikas remonta un glabāšanas būves, saimniecības ēkas/būves u</w:t>
            </w:r>
            <w:r w:rsidRPr="001530D6">
              <w:rPr>
                <w:rFonts w:ascii="Times New Roman" w:hAnsi="Times New Roman" w:cs="Times New Roman"/>
                <w:i/>
                <w:sz w:val="24"/>
                <w:szCs w:val="24"/>
              </w:rPr>
              <w:t>n citi lauksaimniecības objekti</w:t>
            </w:r>
          </w:p>
        </w:tc>
      </w:tr>
      <w:tr w:rsidR="00455DF8" w:rsidRPr="001530D6" w:rsidTr="001530D6">
        <w:tc>
          <w:tcPr>
            <w:tcW w:w="704" w:type="dxa"/>
          </w:tcPr>
          <w:p w:rsidR="00455DF8" w:rsidRPr="001530D6" w:rsidRDefault="00455DF8" w:rsidP="00455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0D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92" w:type="dxa"/>
          </w:tcPr>
          <w:p w:rsidR="00455DF8" w:rsidRPr="001530D6" w:rsidRDefault="00455DF8" w:rsidP="00455DF8">
            <w:pPr>
              <w:ind w:right="62"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530D6">
              <w:rPr>
                <w:rFonts w:ascii="Times New Roman" w:hAnsi="Times New Roman" w:cs="Times New Roman"/>
                <w:b/>
                <w:sz w:val="24"/>
                <w:szCs w:val="24"/>
              </w:rPr>
              <w:t>Noliktavu objekti</w:t>
            </w:r>
            <w:r w:rsidRPr="00153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5DF8" w:rsidRPr="001530D6" w:rsidRDefault="00455DF8" w:rsidP="00455DF8">
            <w:pPr>
              <w:ind w:right="6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</w:tcPr>
          <w:p w:rsidR="00455DF8" w:rsidRPr="001530D6" w:rsidRDefault="00455DF8" w:rsidP="00455DF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30D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atklāti kokmateriālu krāvumi, gāzes balonu noliktava, kurināmā noliktava, ķīmisku vielu noliktava, medikamentu bāze, muitas noliktava, uzliesmojošu šķidrumu noliktava, vairumtirdzniecības</w:t>
            </w:r>
            <w:r w:rsidRPr="001530D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1530D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noliktava va</w:t>
            </w:r>
            <w:r w:rsidRPr="001530D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 bāze un cita veida noliktavas</w:t>
            </w:r>
          </w:p>
        </w:tc>
      </w:tr>
      <w:tr w:rsidR="00455DF8" w:rsidRPr="001530D6" w:rsidTr="001530D6">
        <w:tc>
          <w:tcPr>
            <w:tcW w:w="704" w:type="dxa"/>
          </w:tcPr>
          <w:p w:rsidR="00455DF8" w:rsidRPr="001530D6" w:rsidRDefault="00455DF8" w:rsidP="00455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0D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392" w:type="dxa"/>
          </w:tcPr>
          <w:p w:rsidR="00455DF8" w:rsidRPr="001530D6" w:rsidRDefault="00455DF8" w:rsidP="001530D6">
            <w:pPr>
              <w:ind w:right="62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530D6">
              <w:rPr>
                <w:rFonts w:ascii="Times New Roman" w:hAnsi="Times New Roman" w:cs="Times New Roman"/>
                <w:b/>
                <w:sz w:val="24"/>
                <w:szCs w:val="24"/>
              </w:rPr>
              <w:t>Paaugstinātas bīst</w:t>
            </w:r>
            <w:bookmarkStart w:id="0" w:name="_GoBack"/>
            <w:bookmarkEnd w:id="0"/>
            <w:r w:rsidRPr="001530D6">
              <w:rPr>
                <w:rFonts w:ascii="Times New Roman" w:hAnsi="Times New Roman" w:cs="Times New Roman"/>
                <w:b/>
                <w:sz w:val="24"/>
                <w:szCs w:val="24"/>
              </w:rPr>
              <w:t>amības objekti</w:t>
            </w:r>
          </w:p>
        </w:tc>
        <w:tc>
          <w:tcPr>
            <w:tcW w:w="5500" w:type="dxa"/>
          </w:tcPr>
          <w:p w:rsidR="00455DF8" w:rsidRPr="001530D6" w:rsidRDefault="00455DF8" w:rsidP="00455DF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530D6">
              <w:rPr>
                <w:rFonts w:ascii="Times New Roman" w:hAnsi="Times New Roman" w:cs="Times New Roman"/>
                <w:i/>
                <w:sz w:val="24"/>
                <w:szCs w:val="24"/>
              </w:rPr>
              <w:t>A, B un C kategorijas paaugstinātas bīstamības objekti</w:t>
            </w:r>
          </w:p>
        </w:tc>
      </w:tr>
      <w:tr w:rsidR="00455DF8" w:rsidRPr="001530D6" w:rsidTr="001530D6">
        <w:tc>
          <w:tcPr>
            <w:tcW w:w="704" w:type="dxa"/>
          </w:tcPr>
          <w:p w:rsidR="00455DF8" w:rsidRPr="001530D6" w:rsidRDefault="00455DF8" w:rsidP="00455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0D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392" w:type="dxa"/>
          </w:tcPr>
          <w:p w:rsidR="00455DF8" w:rsidRPr="001530D6" w:rsidRDefault="00455DF8" w:rsidP="00455DF8">
            <w:pPr>
              <w:ind w:right="62"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530D6">
              <w:rPr>
                <w:rFonts w:ascii="Times New Roman" w:hAnsi="Times New Roman" w:cs="Times New Roman"/>
                <w:b/>
                <w:sz w:val="24"/>
                <w:szCs w:val="24"/>
              </w:rPr>
              <w:t>Transporta objekti</w:t>
            </w:r>
          </w:p>
        </w:tc>
        <w:tc>
          <w:tcPr>
            <w:tcW w:w="5500" w:type="dxa"/>
          </w:tcPr>
          <w:p w:rsidR="00455DF8" w:rsidRPr="001530D6" w:rsidRDefault="00455DF8" w:rsidP="00455DF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30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autoserviss, </w:t>
            </w:r>
            <w:r w:rsidRPr="001530D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atsevišķi stāvoša daudzstāvu</w:t>
            </w:r>
            <w:r w:rsidRPr="001530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autostāvvieta, </w:t>
            </w:r>
            <w:r w:rsidRPr="001530D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dzelzceļa stacijas, lidostas, autoostas, jūras un upju pasažieru stac</w:t>
            </w:r>
            <w:r w:rsidR="001530D6" w:rsidRPr="001530D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ijas un citi transporta objekti</w:t>
            </w:r>
          </w:p>
        </w:tc>
      </w:tr>
      <w:tr w:rsidR="00455DF8" w:rsidRPr="001530D6" w:rsidTr="001530D6">
        <w:tc>
          <w:tcPr>
            <w:tcW w:w="704" w:type="dxa"/>
          </w:tcPr>
          <w:p w:rsidR="00455DF8" w:rsidRPr="001530D6" w:rsidRDefault="00455DF8" w:rsidP="00455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0D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392" w:type="dxa"/>
          </w:tcPr>
          <w:p w:rsidR="00455DF8" w:rsidRPr="001530D6" w:rsidRDefault="00455DF8" w:rsidP="00455DF8">
            <w:pPr>
              <w:ind w:right="62"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530D6">
              <w:rPr>
                <w:rFonts w:ascii="Times New Roman" w:hAnsi="Times New Roman" w:cs="Times New Roman"/>
                <w:b/>
                <w:sz w:val="24"/>
                <w:szCs w:val="24"/>
              </w:rPr>
              <w:t>Būvobjekti</w:t>
            </w:r>
          </w:p>
        </w:tc>
        <w:tc>
          <w:tcPr>
            <w:tcW w:w="5500" w:type="dxa"/>
          </w:tcPr>
          <w:p w:rsidR="00455DF8" w:rsidRPr="001530D6" w:rsidRDefault="00455DF8" w:rsidP="00455DF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55DF8" w:rsidRPr="001530D6" w:rsidTr="001530D6">
        <w:tc>
          <w:tcPr>
            <w:tcW w:w="704" w:type="dxa"/>
          </w:tcPr>
          <w:p w:rsidR="00455DF8" w:rsidRPr="001530D6" w:rsidRDefault="00455DF8" w:rsidP="00455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0D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392" w:type="dxa"/>
          </w:tcPr>
          <w:p w:rsidR="00455DF8" w:rsidRPr="001530D6" w:rsidRDefault="00455DF8" w:rsidP="00455DF8">
            <w:pPr>
              <w:ind w:right="6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0D6">
              <w:rPr>
                <w:rFonts w:ascii="Times New Roman" w:hAnsi="Times New Roman" w:cs="Times New Roman"/>
                <w:b/>
                <w:sz w:val="24"/>
                <w:szCs w:val="24"/>
              </w:rPr>
              <w:t>Nedzīvojamās ēkas/būves</w:t>
            </w:r>
            <w:r w:rsidRPr="00153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00" w:type="dxa"/>
          </w:tcPr>
          <w:p w:rsidR="00455DF8" w:rsidRPr="001530D6" w:rsidRDefault="00455DF8" w:rsidP="00455DF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30D6">
              <w:rPr>
                <w:rFonts w:ascii="Times New Roman" w:hAnsi="Times New Roman" w:cs="Times New Roman"/>
                <w:i/>
                <w:sz w:val="24"/>
                <w:szCs w:val="24"/>
              </w:rPr>
              <w:t>garāža, neapsaimniekota ēka/objekts, pagaidu būve, p</w:t>
            </w:r>
            <w:r w:rsidR="001530D6" w:rsidRPr="001530D6">
              <w:rPr>
                <w:rFonts w:ascii="Times New Roman" w:hAnsi="Times New Roman" w:cs="Times New Roman"/>
                <w:i/>
                <w:sz w:val="24"/>
                <w:szCs w:val="24"/>
              </w:rPr>
              <w:t>irts</w:t>
            </w:r>
          </w:p>
        </w:tc>
      </w:tr>
      <w:tr w:rsidR="00455DF8" w:rsidRPr="001530D6" w:rsidTr="001530D6">
        <w:tc>
          <w:tcPr>
            <w:tcW w:w="704" w:type="dxa"/>
          </w:tcPr>
          <w:p w:rsidR="00455DF8" w:rsidRPr="001530D6" w:rsidRDefault="00455DF8" w:rsidP="00455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0D6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392" w:type="dxa"/>
          </w:tcPr>
          <w:p w:rsidR="00455DF8" w:rsidRPr="001530D6" w:rsidRDefault="00455DF8" w:rsidP="00455DF8">
            <w:pPr>
              <w:ind w:right="62"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530D6">
              <w:rPr>
                <w:rFonts w:ascii="Times New Roman" w:hAnsi="Times New Roman" w:cs="Times New Roman"/>
                <w:b/>
                <w:sz w:val="24"/>
                <w:szCs w:val="24"/>
              </w:rPr>
              <w:t>Citi objekti</w:t>
            </w:r>
            <w:r w:rsidRPr="00153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5DF8" w:rsidRPr="001530D6" w:rsidRDefault="00455DF8" w:rsidP="00455DF8">
            <w:pPr>
              <w:ind w:right="6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</w:tcPr>
          <w:p w:rsidR="00455DF8" w:rsidRPr="001530D6" w:rsidRDefault="00455DF8" w:rsidP="001530D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30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bērnu uzraudzības pakalpojumu sniegšanas vietas, </w:t>
            </w:r>
            <w:r w:rsidRPr="001530D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zinātniskās pētniecības iestādes un laboratorijas, </w:t>
            </w:r>
            <w:r w:rsidRPr="001530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šautuves, </w:t>
            </w:r>
            <w:r w:rsidRPr="001530D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pasta un sakaru būves, derīgo izrakteņu ieguves objekti un citi objekti, kurus nevar sistematizēt citās objektu grupās</w:t>
            </w:r>
          </w:p>
        </w:tc>
      </w:tr>
    </w:tbl>
    <w:p w:rsidR="00455DF8" w:rsidRPr="00455DF8" w:rsidRDefault="00455DF8" w:rsidP="00455D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55DF8" w:rsidRPr="00455D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A11DC1"/>
    <w:multiLevelType w:val="multilevel"/>
    <w:tmpl w:val="69B27376"/>
    <w:lvl w:ilvl="0">
      <w:start w:val="1"/>
      <w:numFmt w:val="decimal"/>
      <w:lvlText w:val="%1."/>
      <w:lvlJc w:val="left"/>
      <w:pPr>
        <w:ind w:left="490" w:hanging="490"/>
      </w:pPr>
      <w:rPr>
        <w:rFonts w:eastAsia="Calibri"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Calibri"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Calibri"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Calibri"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Calibri"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Calibri"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Calibri" w:hint="default"/>
        <w:i w:val="0"/>
        <w:color w:val="000000"/>
      </w:rPr>
    </w:lvl>
  </w:abstractNum>
  <w:abstractNum w:abstractNumId="1" w15:restartNumberingAfterBreak="1">
    <w:nsid w:val="2DFE13D1"/>
    <w:multiLevelType w:val="multilevel"/>
    <w:tmpl w:val="69B27376"/>
    <w:lvl w:ilvl="0">
      <w:start w:val="1"/>
      <w:numFmt w:val="decimal"/>
      <w:lvlText w:val="%1."/>
      <w:lvlJc w:val="left"/>
      <w:pPr>
        <w:ind w:left="490" w:hanging="490"/>
      </w:pPr>
      <w:rPr>
        <w:rFonts w:eastAsia="Calibri"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Calibri"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Calibri"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Calibri"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Calibri"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Calibri"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Calibri" w:hint="default"/>
        <w:i w:val="0"/>
        <w:color w:val="000000"/>
      </w:rPr>
    </w:lvl>
  </w:abstractNum>
  <w:abstractNum w:abstractNumId="2" w15:restartNumberingAfterBreak="1">
    <w:nsid w:val="5DFD74C4"/>
    <w:multiLevelType w:val="multilevel"/>
    <w:tmpl w:val="69B27376"/>
    <w:lvl w:ilvl="0">
      <w:start w:val="1"/>
      <w:numFmt w:val="decimal"/>
      <w:lvlText w:val="%1."/>
      <w:lvlJc w:val="left"/>
      <w:pPr>
        <w:ind w:left="490" w:hanging="490"/>
      </w:pPr>
      <w:rPr>
        <w:rFonts w:eastAsia="Calibri"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Calibri"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Calibri"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Calibri"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Calibri"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Calibri"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Calibri" w:hint="default"/>
        <w:i w:val="0"/>
        <w:color w:val="000000"/>
      </w:rPr>
    </w:lvl>
  </w:abstractNum>
  <w:abstractNum w:abstractNumId="3" w15:restartNumberingAfterBreak="1">
    <w:nsid w:val="6B5E4B5E"/>
    <w:multiLevelType w:val="multilevel"/>
    <w:tmpl w:val="69B27376"/>
    <w:lvl w:ilvl="0">
      <w:start w:val="1"/>
      <w:numFmt w:val="decimal"/>
      <w:lvlText w:val="%1."/>
      <w:lvlJc w:val="left"/>
      <w:pPr>
        <w:ind w:left="490" w:hanging="490"/>
      </w:pPr>
      <w:rPr>
        <w:rFonts w:eastAsia="Calibri"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Calibri"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Calibri"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Calibri"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Calibri"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Calibri"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Calibri" w:hint="default"/>
        <w:i w:val="0"/>
        <w:color w:val="00000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DF8"/>
    <w:rsid w:val="001530D6"/>
    <w:rsid w:val="00455DF8"/>
    <w:rsid w:val="0082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8D18B"/>
  <w15:chartTrackingRefBased/>
  <w15:docId w15:val="{BF52FE19-28D6-412E-94BA-614D2AA9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455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2,H&amp;P List Paragraph,List Paragraph1,Numurets,Saistīto dokumentu saraksts,Syle 1"/>
    <w:basedOn w:val="Parasts"/>
    <w:link w:val="SarakstarindkopaRakstz"/>
    <w:uiPriority w:val="34"/>
    <w:qFormat/>
    <w:rsid w:val="00455D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arakstarindkopaRakstz">
    <w:name w:val="Saraksta rindkopa Rakstz."/>
    <w:aliases w:val="2 Rakstz.,H&amp;P List Paragraph Rakstz.,List Paragraph1 Rakstz.,Numurets Rakstz.,Saistīto dokumentu saraksts Rakstz.,Syle 1 Rakstz."/>
    <w:link w:val="Sarakstarindkopa"/>
    <w:uiPriority w:val="34"/>
    <w:locked/>
    <w:rsid w:val="00455DF8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2621</Words>
  <Characters>1495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Sudāre</dc:creator>
  <cp:keywords/>
  <dc:description/>
  <cp:lastModifiedBy>Gunita Sudāre</cp:lastModifiedBy>
  <cp:revision>1</cp:revision>
  <dcterms:created xsi:type="dcterms:W3CDTF">2024-01-31T08:31:00Z</dcterms:created>
  <dcterms:modified xsi:type="dcterms:W3CDTF">2024-01-31T08:50:00Z</dcterms:modified>
</cp:coreProperties>
</file>