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0C1F823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2FD3381F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551CC352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4B7DF442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3A106F2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22A42800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</w:t>
            </w:r>
            <w:r w:rsidR="002462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847" w:type="dxa"/>
          </w:tcPr>
          <w:p w14:paraId="0CC96C35" w14:textId="23850994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3068F813" w:rsidR="00D05508" w:rsidRDefault="00D05508" w:rsidP="00453A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Ugunsdrošības un civilās </w:t>
      </w:r>
      <w:r w:rsidR="006C00E7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koledžas apbalvojuma zīme</w:t>
      </w:r>
      <w:r w:rsidR="004175A4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6C00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“Par nopelniem”</w:t>
      </w:r>
      <w:r w:rsidR="003266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izgatavošana un piegāde</w:t>
      </w:r>
    </w:p>
    <w:tbl>
      <w:tblPr>
        <w:tblW w:w="9487" w:type="dxa"/>
        <w:tblInd w:w="-431" w:type="dxa"/>
        <w:tblLook w:val="04A0" w:firstRow="1" w:lastRow="0" w:firstColumn="1" w:lastColumn="0" w:noHBand="0" w:noVBand="1"/>
      </w:tblPr>
      <w:tblGrid>
        <w:gridCol w:w="695"/>
        <w:gridCol w:w="4270"/>
        <w:gridCol w:w="4522"/>
      </w:tblGrid>
      <w:tr w:rsidR="00C53306" w:rsidRPr="005016E9" w14:paraId="0C09E96D" w14:textId="77777777" w:rsidTr="00A2077A">
        <w:trPr>
          <w:trHeight w:val="395"/>
        </w:trPr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</w:tcPr>
          <w:p w14:paraId="4BF19E2C" w14:textId="77777777" w:rsidR="00C53306" w:rsidRDefault="00C53306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55D74B8A" w14:textId="0354168C" w:rsidR="00C53306" w:rsidRPr="005016E9" w:rsidRDefault="00C53306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7C184969" w14:textId="0D29DBD9" w:rsidR="00C53306" w:rsidRPr="005016E9" w:rsidRDefault="00C53306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4AC53EE0" w14:textId="77777777" w:rsidR="00C53306" w:rsidRPr="005016E9" w:rsidRDefault="00C53306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C53306" w:rsidRPr="005016E9" w14:paraId="35C5248C" w14:textId="77777777" w:rsidTr="00A2077A">
        <w:trPr>
          <w:trHeight w:val="35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F433" w14:textId="17B125BC" w:rsidR="00C53306" w:rsidRPr="00C53306" w:rsidRDefault="00C53306" w:rsidP="00E3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533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A133" w14:textId="22E41A7F" w:rsidR="00C53306" w:rsidRPr="0097581F" w:rsidRDefault="00C53306" w:rsidP="00E3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Krūšu apbalvojuma zīmes “Par nopelniem” izgatavošana</w:t>
            </w:r>
            <w:r w:rsidRPr="0097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(klišejas nodod Ugunsdrošības un civilās aizsardzības koledža).</w:t>
            </w:r>
          </w:p>
          <w:p w14:paraId="1DF50AA7" w14:textId="77777777" w:rsidR="00C53306" w:rsidRPr="00342A68" w:rsidRDefault="00C53306" w:rsidP="00E3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un apbalvojuma zīmes miniatūras krāsains attēls:</w:t>
            </w:r>
          </w:p>
          <w:p w14:paraId="5CA67C70" w14:textId="77777777" w:rsidR="00C53306" w:rsidRDefault="00C53306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</w:p>
          <w:p w14:paraId="7A00B15F" w14:textId="77777777" w:rsidR="00C53306" w:rsidRDefault="00C53306" w:rsidP="0029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3263C8">
              <w:rPr>
                <w:b/>
                <w:noProof/>
                <w:sz w:val="36"/>
                <w:szCs w:val="36"/>
                <w:lang w:eastAsia="lv-LV"/>
              </w:rPr>
              <w:drawing>
                <wp:inline distT="0" distB="0" distL="0" distR="0" wp14:anchorId="177DAD5C" wp14:editId="61524F37">
                  <wp:extent cx="1638300" cy="4381500"/>
                  <wp:effectExtent l="0" t="0" r="0" b="0"/>
                  <wp:docPr id="2" name="Attēls 2" descr="skat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kat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9CE1D" w14:textId="75850101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650CF099" w14:textId="77777777" w:rsidTr="00A2077A">
        <w:trPr>
          <w:trHeight w:val="350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D22" w14:textId="77777777" w:rsidR="00C53306" w:rsidRDefault="00C53306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8C01" w14:textId="11B13ED8" w:rsidR="00C53306" w:rsidRPr="00342A68" w:rsidRDefault="00C53306" w:rsidP="00EE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pbalvojuma zīmes </w:t>
            </w:r>
            <w:r w:rsidRPr="00E3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 apbalvojuma zīmes miniatūras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tehniskais attēls:</w:t>
            </w:r>
          </w:p>
          <w:p w14:paraId="030DEF4B" w14:textId="77777777" w:rsidR="00C53306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  <w:p w14:paraId="0C52F1A5" w14:textId="4D5B2034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  <w:r w:rsidRPr="00F81CA2">
              <w:rPr>
                <w:noProof/>
                <w:szCs w:val="28"/>
                <w:lang w:eastAsia="lv-LV"/>
              </w:rPr>
              <w:lastRenderedPageBreak/>
              <w:drawing>
                <wp:inline distT="0" distB="0" distL="0" distR="0" wp14:anchorId="48A1C824" wp14:editId="0D656938">
                  <wp:extent cx="5438775" cy="6248400"/>
                  <wp:effectExtent l="0" t="0" r="9525" b="0"/>
                  <wp:docPr id="5" name="Attēls 5" descr="skat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kat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6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306" w:rsidRPr="005016E9" w14:paraId="514CE4E9" w14:textId="77777777" w:rsidTr="00A2077A">
        <w:trPr>
          <w:trHeight w:val="3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E7B" w14:textId="3666D083" w:rsidR="00C53306" w:rsidRPr="00C53306" w:rsidRDefault="00C53306" w:rsidP="006E1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533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675" w14:textId="2544E15C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Apbalvojuma zīmes </w:t>
            </w:r>
            <w:r w:rsidR="00DB0220"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un apbalvojuma zīmes miniatūras </w:t>
            </w:r>
            <w:r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apraksts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E52D" w14:textId="0A8484EB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2077A" w:rsidRPr="005016E9" w14:paraId="7DF9928E" w14:textId="77777777" w:rsidTr="00A2077A">
        <w:trPr>
          <w:trHeight w:val="3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538" w14:textId="55731882" w:rsidR="00A2077A" w:rsidRPr="00C53306" w:rsidRDefault="00A2077A" w:rsidP="006E1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33D" w14:textId="26792533" w:rsidR="00A2077A" w:rsidRDefault="00A2077A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 izgatavota no melhiora.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8FFC" w14:textId="77777777" w:rsidR="00A2077A" w:rsidRPr="00275EC7" w:rsidRDefault="00A2077A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06A34301" w14:textId="77777777" w:rsidTr="00A2077A">
        <w:trPr>
          <w:trHeight w:val="3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459" w14:textId="5ABC21D6" w:rsidR="00C53306" w:rsidRPr="00C53306" w:rsidRDefault="00C53306" w:rsidP="006E1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</w:t>
            </w:r>
            <w:r w:rsidR="00A20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0A6" w14:textId="77777777" w:rsidR="00C53306" w:rsidRDefault="00C53306" w:rsidP="00C5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aversa pamatu veido stilizēts krusta simbols, kura  diametrs ir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mm. Krusta stari ir neproporcionāli novirzīti no centra. Stilizētais krusts ir pārklāts ar melnu emalju (</w:t>
            </w:r>
            <w:proofErr w:type="spellStart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Pantone</w:t>
            </w:r>
            <w:proofErr w:type="spellEnd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Black 6C), bet apmalītes ir melhiora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krāsā. </w:t>
            </w:r>
          </w:p>
          <w:p w14:paraId="2D67190C" w14:textId="466BEB43" w:rsidR="00C53306" w:rsidRDefault="00C53306" w:rsidP="00C5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centrā ir stilizēta ugunsdzēsēju ķivere sudraba krāsā,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vairogs ar trijstūri, vairogs ir oranžā krāsā (</w:t>
            </w:r>
            <w:proofErr w:type="spellStart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Pantone</w:t>
            </w:r>
            <w:proofErr w:type="spellEnd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Orange</w:t>
            </w:r>
            <w:proofErr w:type="spellEnd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C), trijstūris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– 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zilā krāsā (</w:t>
            </w:r>
            <w:proofErr w:type="spellStart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Pantone</w:t>
            </w:r>
            <w:proofErr w:type="spellEnd"/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280</w:t>
            </w:r>
            <w:r w:rsidR="00A20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C), aiz vairoga ir izvietoti divi sakrustoti ugunsdzēsēju 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cirvīši, cirvīšus satur aukla sudraba krāsā, zem vairoga ir grāmata – sudraba krāsā. Zem auklas, kas satur cirvīšus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  <w:r w:rsidRPr="0034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izvietots uzraksts “Par nopelniem”.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C78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5AF38748" w14:textId="77777777" w:rsidTr="00A2077A">
        <w:trPr>
          <w:trHeight w:val="17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F62" w14:textId="403E1B76" w:rsidR="00C53306" w:rsidRPr="00C53306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533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E48B" w14:textId="1C8F230F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biezums ir 4 mm. Zīmes reversā izvietots tās kārtas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numurs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(Nr.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41-6</w:t>
            </w:r>
            <w:r w:rsidR="00BC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86C2" w14:textId="18EBE119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2D4E64F2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119" w14:textId="3E39401F" w:rsidR="00C53306" w:rsidRPr="00C53306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533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A3FB" w14:textId="5528EFBB" w:rsidR="00C53306" w:rsidRPr="00BA526A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 ir piestiprināta pie lentes turētāja, kura platums ir 46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 35,5 mm.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8E1A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18FF9185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E6D" w14:textId="3366CADB" w:rsidR="00C53306" w:rsidRPr="00DB0220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B0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0FE0" w14:textId="3E3C1150" w:rsidR="00C53306" w:rsidRPr="00BA526A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augšdaļā ir austiņa ar atveri tās centrā, zīmes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savienošanai ar lentē iešūtu gredzenu.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F333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43EAAE8B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1A4" w14:textId="26B00903" w:rsidR="00C53306" w:rsidRPr="00DB0220" w:rsidRDefault="00DB0220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B0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AEE" w14:textId="4713C1EC" w:rsidR="00C53306" w:rsidRPr="00BA526A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Lentes turētājs ir salocīts </w:t>
            </w:r>
            <w:proofErr w:type="spellStart"/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trijstūrveidā</w:t>
            </w:r>
            <w:proofErr w:type="spellEnd"/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Apbalvojuma lentes labā daļa tiek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dalīta piecās daļās,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četras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 kurām ir vienlīdz platas, bet viena (vidējā) ataino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Republikas karogu. Pirmā daļa ir tumši zila (</w:t>
            </w:r>
            <w:proofErr w:type="spellStart"/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Pantone</w:t>
            </w:r>
            <w:proofErr w:type="spellEnd"/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282C), otrā un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ceturtā daļa ir balta.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A88B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290562D8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C0B" w14:textId="0C60427F" w:rsidR="00C53306" w:rsidRPr="00DB0220" w:rsidRDefault="00DB0220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B0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5021" w14:textId="04D3B6AE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4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lentes atgriezums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10 mm x 32 mm, krāsu sadalījums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ir </w:t>
            </w:r>
            <w:r w:rsidRPr="0070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tāds pats kā lielajai lentei.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DD7A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0896C5D4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3B1" w14:textId="28A1CDF1" w:rsidR="00C53306" w:rsidRPr="00DB0220" w:rsidRDefault="00DB0220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B0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9E90" w14:textId="55F3A6F8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Apbalvojuma zīmes miniatūras diametrs ir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mm.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EB61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B0220" w:rsidRPr="005016E9" w14:paraId="49959898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DC6" w14:textId="5E3300BA" w:rsidR="00DB0220" w:rsidRPr="00DB0220" w:rsidRDefault="00DB0220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DC00" w14:textId="01380453" w:rsidR="00DB0220" w:rsidRPr="006E1215" w:rsidRDefault="00DB0220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Vispārīgās </w:t>
            </w:r>
            <w:r w:rsidR="00F74EE9" w:rsidRPr="005D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prasības</w:t>
            </w:r>
            <w:r w:rsidR="00F7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A205" w14:textId="77777777" w:rsidR="00DB0220" w:rsidRPr="00275EC7" w:rsidRDefault="00DB0220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2CF4A89F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60C" w14:textId="2C7A1370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74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9D40" w14:textId="2DE74318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Daudzums: </w:t>
            </w:r>
          </w:p>
          <w:p w14:paraId="6FB8D83D" w14:textId="44BEC25F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4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gab. apbalvojuma zīmes;</w:t>
            </w:r>
          </w:p>
          <w:p w14:paraId="0D179D9E" w14:textId="164DEA7E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4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gab. apbalvojuma zīm</w:t>
            </w:r>
            <w:r w:rsidR="00A41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es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miniatūras;</w:t>
            </w:r>
          </w:p>
          <w:p w14:paraId="1BB9FEB1" w14:textId="047AF24A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4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gab. apbalvojuma zīm</w:t>
            </w:r>
            <w:r w:rsidR="00A41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es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lentes;</w:t>
            </w:r>
          </w:p>
          <w:p w14:paraId="3AB6346C" w14:textId="4F3B1E22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4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gab. apbalvojuma zīmju kārbiņas.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EA26" w14:textId="77B422F8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78F2D3BD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462" w14:textId="57262FB6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74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79F2" w14:textId="14696E36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Izgatavotās apbalvojuma zīmes, </w:t>
            </w:r>
            <w:r w:rsidR="0041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apbalvojuma zīmes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lentes un </w:t>
            </w:r>
            <w:r w:rsidR="0041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apbalvojuma zīmes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miniatūras ievieto vakuuma iepakojumā. Apbalvojuma </w:t>
            </w:r>
            <w:r w:rsidRPr="009C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zīmju </w:t>
            </w:r>
            <w:r w:rsidRPr="008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kārbiņas </w:t>
            </w:r>
            <w:r w:rsidR="00C9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iepako </w:t>
            </w:r>
            <w:r w:rsidRPr="0080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Pr="009C4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tsevišķi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1E5E" w14:textId="77777777" w:rsidR="00C53306" w:rsidRPr="00275EC7" w:rsidRDefault="00C53306" w:rsidP="00EE47B0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5955A934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8DA" w14:textId="7884C192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76B42" w14:textId="2E44BE32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Izgatavošanas termiņš </w:t>
            </w:r>
            <w:r w:rsidR="0072207D" w:rsidRPr="00C40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40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mēne</w:t>
            </w:r>
            <w:r w:rsidR="0072207D" w:rsidRPr="00C40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</w:t>
            </w:r>
            <w:r w:rsidRPr="00C40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8DFA" w14:textId="77777777" w:rsidR="00C53306" w:rsidRPr="00275EC7" w:rsidRDefault="00C53306" w:rsidP="006C00E7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573E112F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460" w14:textId="037799FD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5598" w14:textId="0E9546EB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Nodrošināt divu gadu garantiju apbalvojuma zīmju metāliskajām detaļām un apbalvojuma zīmju lentēm; par šīs garantijas termiņa sākumu tiek uzskatīts preču pieņemšanas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nodošanas </w:t>
            </w:r>
            <w:r w:rsidRPr="006E1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akta abpusējas parakstīšanas datums.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A3A1" w14:textId="77777777" w:rsidR="00C53306" w:rsidRPr="00275EC7" w:rsidRDefault="00C53306" w:rsidP="006C00E7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5BD32A18" w14:textId="77777777" w:rsidTr="00A2077A">
        <w:trPr>
          <w:trHeight w:val="3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744" w14:textId="5802A56C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74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3.5.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C41C" w14:textId="20E7122B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Pretendentam jābūt reģistrētam atbilstoši normatīvo aktu prasībām. Šī prasība attiecas arī uz apakšuzņēmēju un tā piesaistītajām personām, uz kura spējām Pretendents balstās.</w:t>
            </w:r>
          </w:p>
          <w:p w14:paraId="5E3074BD" w14:textId="2C152C02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Ārvalstīs reģistrētajiem Pretendentiem jāiesniedz reģistrācijas faktu apliecinošs </w:t>
            </w:r>
            <w:r w:rsidRPr="006E1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dokuments un dokumenta tulkojums latviešu valodā.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5406" w14:textId="33E036D6" w:rsidR="00C53306" w:rsidRPr="00275EC7" w:rsidRDefault="00C53306" w:rsidP="006C00E7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6ADB4C07" w14:textId="77777777" w:rsidTr="00A2077A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F01" w14:textId="674D9713" w:rsidR="00C53306" w:rsidRPr="00F74EE9" w:rsidRDefault="00F74EE9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74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3.</w:t>
            </w:r>
            <w:r w:rsidR="00B16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6</w:t>
            </w:r>
            <w:r w:rsidRPr="00F74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84BB" w14:textId="25EC52F7" w:rsidR="00C53306" w:rsidRPr="006E1215" w:rsidRDefault="00C53306" w:rsidP="0080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Piegādes vieta: Ķengaraga iela 3 k-1, Rīga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E203" w14:textId="77777777" w:rsidR="00C53306" w:rsidRPr="00275EC7" w:rsidRDefault="00C53306" w:rsidP="006C00E7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53306" w:rsidRPr="005016E9" w14:paraId="145C27E0" w14:textId="77777777" w:rsidTr="00A2077A">
        <w:trPr>
          <w:trHeight w:val="279"/>
        </w:trPr>
        <w:tc>
          <w:tcPr>
            <w:tcW w:w="695" w:type="dxa"/>
            <w:tcBorders>
              <w:top w:val="single" w:sz="4" w:space="0" w:color="auto"/>
              <w:bottom w:val="nil"/>
            </w:tcBorders>
          </w:tcPr>
          <w:p w14:paraId="31277134" w14:textId="77777777" w:rsidR="00C53306" w:rsidRPr="006930ED" w:rsidRDefault="00C53306" w:rsidP="006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19B2BC" w14:textId="4F6BC599" w:rsidR="00C53306" w:rsidRPr="006930ED" w:rsidRDefault="00C53306" w:rsidP="006C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5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DEAD0E1" w14:textId="41CD4782" w:rsidR="00C53306" w:rsidRPr="00275EC7" w:rsidRDefault="00C53306" w:rsidP="006C00E7">
            <w:pPr>
              <w:spacing w:after="0" w:line="240" w:lineRule="auto"/>
              <w:rPr>
                <w:rFonts w:ascii="Chamberi Super Display" w:eastAsia="Times New Roman" w:hAnsi="Chamberi Super Display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57BA9FD1" w14:textId="54A53021" w:rsidR="002C0895" w:rsidRDefault="002C0895" w:rsidP="00800D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432C2" w14:textId="77777777" w:rsidR="006E1215" w:rsidRDefault="006E1215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10667290"/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883E9A3" w14:textId="77777777" w:rsidR="00D96D59" w:rsidRPr="00DC6059" w:rsidRDefault="00D96D59" w:rsidP="00D96D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BD485" w14:textId="7BEF9A2D" w:rsidR="00D05508" w:rsidRDefault="00D05508" w:rsidP="00450C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ABB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9A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(personāla izmaksas, </w:t>
      </w:r>
      <w:r w:rsidR="002D5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piegāde, </w:t>
      </w:r>
      <w:r w:rsidR="009A06CE">
        <w:rPr>
          <w:rFonts w:ascii="Times New Roman" w:hAnsi="Times New Roman" w:cs="Times New Roman"/>
          <w:color w:val="000000" w:themeColor="text1"/>
          <w:sz w:val="24"/>
          <w:szCs w:val="24"/>
        </w:rPr>
        <w:t>transporta pakalpojumi</w:t>
      </w:r>
      <w:r w:rsidR="002D513B">
        <w:rPr>
          <w:rFonts w:ascii="Times New Roman" w:hAnsi="Times New Roman" w:cs="Times New Roman"/>
          <w:color w:val="000000" w:themeColor="text1"/>
          <w:sz w:val="24"/>
          <w:szCs w:val="24"/>
        </w:rPr>
        <w:t>, garantija</w:t>
      </w:r>
      <w:r w:rsidR="009A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u.c.)</w:t>
      </w:r>
      <w:r w:rsidRPr="005B6A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E09CD" w14:textId="77777777" w:rsidR="005B6ABB" w:rsidRPr="005B6ABB" w:rsidRDefault="005B6ABB" w:rsidP="005B6A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638"/>
      </w:tblGrid>
      <w:tr w:rsidR="003B5ACB" w:rsidRPr="00396B2F" w14:paraId="0BB48F8D" w14:textId="77777777" w:rsidTr="00367B7F">
        <w:tc>
          <w:tcPr>
            <w:tcW w:w="3397" w:type="dxa"/>
            <w:shd w:val="clear" w:color="auto" w:fill="F4B083"/>
          </w:tcPr>
          <w:p w14:paraId="735BEF9F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701" w:type="dxa"/>
            <w:shd w:val="clear" w:color="auto" w:fill="F4B083"/>
          </w:tcPr>
          <w:p w14:paraId="5E9DD245" w14:textId="1D7C216B" w:rsidR="006930ED" w:rsidRDefault="00E36383" w:rsidP="00632F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Vienas </w:t>
            </w:r>
            <w:r w:rsidRPr="00E37AAF">
              <w:rPr>
                <w:rFonts w:ascii="Times New Roman" w:hAnsi="Times New Roman"/>
                <w:sz w:val="24"/>
                <w:szCs w:val="24"/>
              </w:rPr>
              <w:t>vienības c</w:t>
            </w:r>
            <w:r w:rsidR="00632F9B">
              <w:rPr>
                <w:rFonts w:ascii="Times New Roman" w:hAnsi="Times New Roman"/>
                <w:sz w:val="24"/>
                <w:szCs w:val="24"/>
              </w:rPr>
              <w:t>ena</w:t>
            </w:r>
          </w:p>
          <w:p w14:paraId="2904AA56" w14:textId="67988B8A" w:rsidR="003B5ACB" w:rsidRPr="00396B2F" w:rsidRDefault="006930ED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F4B083"/>
          </w:tcPr>
          <w:p w14:paraId="33077D95" w14:textId="0215333F" w:rsidR="003B5ACB" w:rsidRPr="00396B2F" w:rsidRDefault="00632F9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</w:t>
            </w:r>
            <w:r w:rsidR="00E363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gab.</w:t>
            </w:r>
          </w:p>
        </w:tc>
        <w:tc>
          <w:tcPr>
            <w:tcW w:w="1638" w:type="dxa"/>
            <w:shd w:val="clear" w:color="auto" w:fill="F4B083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367B7F">
        <w:tc>
          <w:tcPr>
            <w:tcW w:w="3397" w:type="dxa"/>
            <w:shd w:val="clear" w:color="auto" w:fill="auto"/>
          </w:tcPr>
          <w:p w14:paraId="28F3DAF5" w14:textId="67F88234" w:rsidR="003B5ACB" w:rsidRPr="00396B2F" w:rsidRDefault="00FE3E8D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Apbalvojuma zīme</w:t>
            </w:r>
          </w:p>
        </w:tc>
        <w:tc>
          <w:tcPr>
            <w:tcW w:w="1701" w:type="dxa"/>
            <w:shd w:val="clear" w:color="auto" w:fill="auto"/>
          </w:tcPr>
          <w:p w14:paraId="2E23AE77" w14:textId="68E85BB0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29E8CD52" w14:textId="55C83079" w:rsidR="003B5ACB" w:rsidRPr="00396B2F" w:rsidRDefault="00FE3E8D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08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63197E35" w14:textId="5582340B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B7F" w:rsidRPr="00396B2F" w14:paraId="41FA3FFD" w14:textId="77777777" w:rsidTr="00367B7F">
        <w:tc>
          <w:tcPr>
            <w:tcW w:w="3397" w:type="dxa"/>
            <w:shd w:val="clear" w:color="auto" w:fill="auto"/>
          </w:tcPr>
          <w:p w14:paraId="5CDB5944" w14:textId="4183009B" w:rsidR="00367B7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Apbalvojuma zīmes miniatūra</w:t>
            </w:r>
          </w:p>
        </w:tc>
        <w:tc>
          <w:tcPr>
            <w:tcW w:w="1701" w:type="dxa"/>
            <w:shd w:val="clear" w:color="auto" w:fill="auto"/>
          </w:tcPr>
          <w:p w14:paraId="65FC7C9D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224576FE" w14:textId="06E1650A" w:rsidR="00367B7F" w:rsidRDefault="00367B7F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08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5DF2AD96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B7F" w:rsidRPr="00396B2F" w14:paraId="23F5DBD8" w14:textId="77777777" w:rsidTr="00367B7F">
        <w:tc>
          <w:tcPr>
            <w:tcW w:w="3397" w:type="dxa"/>
            <w:shd w:val="clear" w:color="auto" w:fill="auto"/>
          </w:tcPr>
          <w:p w14:paraId="5682341B" w14:textId="347CC58A" w:rsidR="00367B7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Apbalvojuma zīm</w:t>
            </w:r>
            <w:r w:rsidR="00B16A57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lentes</w:t>
            </w:r>
          </w:p>
        </w:tc>
        <w:tc>
          <w:tcPr>
            <w:tcW w:w="1701" w:type="dxa"/>
            <w:shd w:val="clear" w:color="auto" w:fill="auto"/>
          </w:tcPr>
          <w:p w14:paraId="5C15C9A5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4AE5B6FA" w14:textId="35F2C539" w:rsidR="00367B7F" w:rsidRDefault="00367B7F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08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69A96E35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B7F" w:rsidRPr="00396B2F" w14:paraId="0CEEA557" w14:textId="77777777" w:rsidTr="00367B7F">
        <w:tc>
          <w:tcPr>
            <w:tcW w:w="3397" w:type="dxa"/>
            <w:shd w:val="clear" w:color="auto" w:fill="auto"/>
          </w:tcPr>
          <w:p w14:paraId="7B7F6C65" w14:textId="0E696168" w:rsidR="00367B7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Apbalvojuma zīmju kārbiņas</w:t>
            </w:r>
          </w:p>
        </w:tc>
        <w:tc>
          <w:tcPr>
            <w:tcW w:w="1701" w:type="dxa"/>
            <w:shd w:val="clear" w:color="auto" w:fill="auto"/>
          </w:tcPr>
          <w:p w14:paraId="626E6C01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41325262" w14:textId="2E09AD59" w:rsidR="00367B7F" w:rsidRDefault="00367B7F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08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428F4248" w14:textId="77777777" w:rsidR="00367B7F" w:rsidRPr="00396B2F" w:rsidRDefault="00367B7F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4C" w:rsidRPr="00396B2F" w14:paraId="24F937BB" w14:textId="77777777" w:rsidTr="005D4B4C">
        <w:tc>
          <w:tcPr>
            <w:tcW w:w="6658" w:type="dxa"/>
            <w:gridSpan w:val="3"/>
            <w:shd w:val="clear" w:color="auto" w:fill="BFBFBF" w:themeFill="background1" w:themeFillShade="BF"/>
          </w:tcPr>
          <w:p w14:paraId="043F3287" w14:textId="23E47568" w:rsidR="005D4B4C" w:rsidRDefault="005D4B4C" w:rsidP="005D4B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078218AC" w14:textId="77777777" w:rsidR="005D4B4C" w:rsidRPr="00396B2F" w:rsidRDefault="005D4B4C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4C" w:rsidRPr="00396B2F" w14:paraId="63274C21" w14:textId="77777777" w:rsidTr="005D4B4C">
        <w:tc>
          <w:tcPr>
            <w:tcW w:w="6658" w:type="dxa"/>
            <w:gridSpan w:val="3"/>
            <w:shd w:val="clear" w:color="auto" w:fill="BFBFBF" w:themeFill="background1" w:themeFillShade="BF"/>
          </w:tcPr>
          <w:p w14:paraId="7B303255" w14:textId="71425810" w:rsidR="005D4B4C" w:rsidRPr="00396B2F" w:rsidRDefault="005D4B4C" w:rsidP="005D4B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0307F3F9" w14:textId="77777777" w:rsidR="005D4B4C" w:rsidRPr="00396B2F" w:rsidRDefault="005D4B4C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4C" w:rsidRPr="00396B2F" w14:paraId="621D32A8" w14:textId="77777777" w:rsidTr="005D4B4C">
        <w:tc>
          <w:tcPr>
            <w:tcW w:w="6658" w:type="dxa"/>
            <w:gridSpan w:val="3"/>
            <w:shd w:val="clear" w:color="auto" w:fill="BFBFBF" w:themeFill="background1" w:themeFillShade="BF"/>
          </w:tcPr>
          <w:p w14:paraId="20871932" w14:textId="026B1424" w:rsidR="005D4B4C" w:rsidRDefault="005D4B4C" w:rsidP="005D4B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79DE5985" w14:textId="77777777" w:rsidR="005D4B4C" w:rsidRPr="00396B2F" w:rsidRDefault="005D4B4C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E4052B" w14:textId="77777777" w:rsidR="00D5769C" w:rsidRDefault="00D5769C" w:rsidP="00D0550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0"/>
    <w:p w14:paraId="0ED613BE" w14:textId="0B2FED33" w:rsidR="000B6FD3" w:rsidRPr="006E1215" w:rsidRDefault="00C43C67" w:rsidP="00D055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E9">
        <w:rPr>
          <w:rFonts w:ascii="Times New Roman" w:hAnsi="Times New Roman" w:cs="Times New Roman"/>
          <w:color w:val="000000" w:themeColor="text1"/>
          <w:sz w:val="24"/>
          <w:szCs w:val="24"/>
        </w:rPr>
        <w:t>Norēķinu kārtība: ne vēlāk kā</w:t>
      </w:r>
      <w:r w:rsidR="000B6FD3" w:rsidRPr="00F7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dienu laikā pēc </w:t>
      </w:r>
      <w:r w:rsidR="00F74EE9" w:rsidRPr="00F74EE9">
        <w:rPr>
          <w:rFonts w:ascii="Times New Roman" w:hAnsi="Times New Roman" w:cs="Times New Roman"/>
          <w:color w:val="000000" w:themeColor="text1"/>
          <w:sz w:val="24"/>
          <w:szCs w:val="24"/>
        </w:rPr>
        <w:t>preces</w:t>
      </w:r>
      <w:r w:rsidR="000B6FD3" w:rsidRPr="00F7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saņemšanas dienas.</w:t>
      </w:r>
    </w:p>
    <w:p w14:paraId="45C00C75" w14:textId="0DDE145A" w:rsidR="00D05508" w:rsidRPr="006E1215" w:rsidRDefault="007D7EA9" w:rsidP="00CC5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E1215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</w:t>
      </w:r>
      <w:r w:rsidR="00D05508" w:rsidRPr="006E1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piedāvājumu nosūtīt uz e-pasta adresi </w:t>
      </w:r>
      <w:hyperlink r:id="rId8" w:history="1">
        <w:r w:rsidR="00453AD3" w:rsidRPr="006E1215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grineta.levalde@ucak.vugd.gov.lv</w:t>
        </w:r>
      </w:hyperlink>
      <w:r w:rsidR="006930ED" w:rsidRPr="006E1215">
        <w:rPr>
          <w:rStyle w:val="Hyperlink"/>
          <w:rFonts w:ascii="Times New Roman" w:hAnsi="Times New Roman" w:cs="Times New Roman"/>
          <w:sz w:val="24"/>
          <w:szCs w:val="24"/>
          <w:u w:val="none"/>
          <w:lang w:eastAsia="lv-LV"/>
        </w:rPr>
        <w:t xml:space="preserve"> </w:t>
      </w:r>
      <w:r w:rsidR="006930ED" w:rsidRPr="006E121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līdz 202</w:t>
      </w:r>
      <w:r w:rsidR="00C408F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="006930ED" w:rsidRPr="006E121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800D4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6930ED" w:rsidRPr="006E121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 </w:t>
      </w:r>
      <w:r w:rsidR="00C408F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12.jūnij</w:t>
      </w:r>
      <w:r w:rsid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am.</w:t>
      </w:r>
    </w:p>
    <w:p w14:paraId="73AAB353" w14:textId="12CF6B3C" w:rsidR="00D05508" w:rsidRPr="006E1215" w:rsidRDefault="00D05508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6E1215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</w:t>
      </w:r>
      <w:r w:rsidR="00453AD3" w:rsidRPr="006E1215">
        <w:rPr>
          <w:rFonts w:ascii="Times New Roman" w:hAnsi="Times New Roman" w:cs="Times New Roman"/>
          <w:color w:val="000000" w:themeColor="text1"/>
          <w:sz w:val="24"/>
          <w:szCs w:val="24"/>
        </w:rPr>
        <w:t>adījuma zvanīt pa tālruni</w:t>
      </w:r>
      <w:r w:rsidR="00453AD3" w:rsidRPr="006E121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+371 29148655</w:t>
      </w:r>
      <w:r w:rsidR="003B0F0B" w:rsidRPr="006E121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43B3A41D" w14:textId="77777777" w:rsidR="00E133AC" w:rsidRPr="006E1215" w:rsidRDefault="00E133AC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74C32DB3" w14:textId="77777777" w:rsidR="003B0F0B" w:rsidRPr="006E1215" w:rsidRDefault="003B0F0B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7EBD354B" w14:textId="77777777" w:rsidR="003B0F0B" w:rsidRPr="006E1215" w:rsidRDefault="003B0F0B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DABB6B6" w14:textId="22235F17" w:rsidR="00E133AC" w:rsidRPr="006E1215" w:rsidRDefault="009B5156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6E121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C408F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6E121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bookmarkStart w:id="1" w:name="_GoBack"/>
      <w:bookmarkEnd w:id="1"/>
      <w:r w:rsidRPr="006E121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gada </w:t>
      </w:r>
      <w:r w:rsidR="00C408F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2</w:t>
      </w:r>
      <w:r w:rsidR="00B16A5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8</w:t>
      </w:r>
      <w:r w:rsidR="00C408F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.maijs</w:t>
      </w:r>
    </w:p>
    <w:p w14:paraId="39D36EAD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7F49A6E1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4794033E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144D44F5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09E3C3E7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01DF2673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68D2BFB9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78121404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0B6C00B9" w14:textId="77777777" w:rsidR="003D13D1" w:rsidRDefault="003D13D1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sectPr w:rsidR="003D13D1" w:rsidSect="00800D4D">
      <w:headerReference w:type="default" r:id="rId9"/>
      <w:footerReference w:type="defaul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DE3F" w14:textId="77777777" w:rsidR="00F568E0" w:rsidRDefault="00F568E0">
      <w:pPr>
        <w:spacing w:after="0" w:line="240" w:lineRule="auto"/>
      </w:pPr>
      <w:r>
        <w:separator/>
      </w:r>
    </w:p>
  </w:endnote>
  <w:endnote w:type="continuationSeparator" w:id="0">
    <w:p w14:paraId="55390150" w14:textId="77777777" w:rsidR="00F568E0" w:rsidRDefault="00F5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hamberi Super Display">
    <w:altName w:val="Times New Roman"/>
    <w:charset w:val="BA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275EC7" w:rsidRDefault="00275EC7">
    <w:pPr>
      <w:pStyle w:val="Footer"/>
    </w:pPr>
  </w:p>
  <w:p w14:paraId="2D896737" w14:textId="77777777" w:rsidR="00275EC7" w:rsidRDefault="0027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D9FD" w14:textId="77777777" w:rsidR="00F568E0" w:rsidRDefault="00F568E0">
      <w:pPr>
        <w:spacing w:after="0" w:line="240" w:lineRule="auto"/>
      </w:pPr>
      <w:r>
        <w:separator/>
      </w:r>
    </w:p>
  </w:footnote>
  <w:footnote w:type="continuationSeparator" w:id="0">
    <w:p w14:paraId="62DA8B06" w14:textId="77777777" w:rsidR="00F568E0" w:rsidRDefault="00F5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07706"/>
      <w:docPartObj>
        <w:docPartGallery w:val="Page Numbers (Top of Page)"/>
        <w:docPartUnique/>
      </w:docPartObj>
    </w:sdtPr>
    <w:sdtEndPr/>
    <w:sdtContent>
      <w:p w14:paraId="36073225" w14:textId="335205FB" w:rsidR="009C48FF" w:rsidRDefault="009C48FF">
        <w:pPr>
          <w:pStyle w:val="Header"/>
          <w:jc w:val="center"/>
        </w:pPr>
        <w:r w:rsidRPr="00450C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0C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0C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50C3F">
          <w:rPr>
            <w:rFonts w:ascii="Times New Roman" w:hAnsi="Times New Roman" w:cs="Times New Roman"/>
            <w:sz w:val="24"/>
            <w:szCs w:val="24"/>
          </w:rPr>
          <w:t>2</w:t>
        </w:r>
        <w:r w:rsidRPr="00450C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9A0D4F" w14:textId="77777777" w:rsidR="009C48FF" w:rsidRDefault="009C4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0439A"/>
    <w:rsid w:val="000459F8"/>
    <w:rsid w:val="000851D5"/>
    <w:rsid w:val="000B6FD3"/>
    <w:rsid w:val="000F048E"/>
    <w:rsid w:val="00142E6A"/>
    <w:rsid w:val="00145820"/>
    <w:rsid w:val="001819E4"/>
    <w:rsid w:val="001940BF"/>
    <w:rsid w:val="001E0CAF"/>
    <w:rsid w:val="001F1E39"/>
    <w:rsid w:val="00222037"/>
    <w:rsid w:val="002272BC"/>
    <w:rsid w:val="0024148E"/>
    <w:rsid w:val="0024620D"/>
    <w:rsid w:val="00246932"/>
    <w:rsid w:val="0025120B"/>
    <w:rsid w:val="00253F92"/>
    <w:rsid w:val="00275EC7"/>
    <w:rsid w:val="00285D93"/>
    <w:rsid w:val="002943C7"/>
    <w:rsid w:val="00295389"/>
    <w:rsid w:val="002B5A07"/>
    <w:rsid w:val="002C0895"/>
    <w:rsid w:val="002D1253"/>
    <w:rsid w:val="002D513B"/>
    <w:rsid w:val="003141A1"/>
    <w:rsid w:val="003266B8"/>
    <w:rsid w:val="00342A68"/>
    <w:rsid w:val="00344EA5"/>
    <w:rsid w:val="00367B7F"/>
    <w:rsid w:val="00381D80"/>
    <w:rsid w:val="003A4E4D"/>
    <w:rsid w:val="003B0F0B"/>
    <w:rsid w:val="003B5ACB"/>
    <w:rsid w:val="003D13D1"/>
    <w:rsid w:val="003D220F"/>
    <w:rsid w:val="003D4DE2"/>
    <w:rsid w:val="003E75B3"/>
    <w:rsid w:val="0040287E"/>
    <w:rsid w:val="004175A4"/>
    <w:rsid w:val="004301F0"/>
    <w:rsid w:val="00431AA7"/>
    <w:rsid w:val="00435F1E"/>
    <w:rsid w:val="00450C3F"/>
    <w:rsid w:val="004526A8"/>
    <w:rsid w:val="00453AD3"/>
    <w:rsid w:val="0046613B"/>
    <w:rsid w:val="00477DE6"/>
    <w:rsid w:val="00492D3A"/>
    <w:rsid w:val="004A2513"/>
    <w:rsid w:val="004A4A9B"/>
    <w:rsid w:val="004F4331"/>
    <w:rsid w:val="005016E9"/>
    <w:rsid w:val="00504DB2"/>
    <w:rsid w:val="00525C04"/>
    <w:rsid w:val="0053294D"/>
    <w:rsid w:val="005544B4"/>
    <w:rsid w:val="005B55A5"/>
    <w:rsid w:val="005B6ABB"/>
    <w:rsid w:val="005C3C2B"/>
    <w:rsid w:val="005D4B4C"/>
    <w:rsid w:val="005F6180"/>
    <w:rsid w:val="00632F9B"/>
    <w:rsid w:val="006930ED"/>
    <w:rsid w:val="006B0E75"/>
    <w:rsid w:val="006B5F0D"/>
    <w:rsid w:val="006C00E7"/>
    <w:rsid w:val="006D3AF3"/>
    <w:rsid w:val="006D5BEC"/>
    <w:rsid w:val="006E1215"/>
    <w:rsid w:val="006F53FF"/>
    <w:rsid w:val="00701505"/>
    <w:rsid w:val="00706162"/>
    <w:rsid w:val="007205BC"/>
    <w:rsid w:val="0072207D"/>
    <w:rsid w:val="00724742"/>
    <w:rsid w:val="00737A3C"/>
    <w:rsid w:val="0077139B"/>
    <w:rsid w:val="007B2C02"/>
    <w:rsid w:val="007D7EA9"/>
    <w:rsid w:val="007F1152"/>
    <w:rsid w:val="008005D0"/>
    <w:rsid w:val="00800D4D"/>
    <w:rsid w:val="008017C2"/>
    <w:rsid w:val="00851A05"/>
    <w:rsid w:val="008A2B3F"/>
    <w:rsid w:val="009270D0"/>
    <w:rsid w:val="00934AC8"/>
    <w:rsid w:val="00953F1D"/>
    <w:rsid w:val="00960399"/>
    <w:rsid w:val="0097581F"/>
    <w:rsid w:val="009A06CE"/>
    <w:rsid w:val="009B5156"/>
    <w:rsid w:val="009C48FF"/>
    <w:rsid w:val="009D23CE"/>
    <w:rsid w:val="009E172F"/>
    <w:rsid w:val="00A2077A"/>
    <w:rsid w:val="00A253D1"/>
    <w:rsid w:val="00A41984"/>
    <w:rsid w:val="00A507C1"/>
    <w:rsid w:val="00A72E3C"/>
    <w:rsid w:val="00A82277"/>
    <w:rsid w:val="00A92AF4"/>
    <w:rsid w:val="00AA42AD"/>
    <w:rsid w:val="00AE6CED"/>
    <w:rsid w:val="00B02644"/>
    <w:rsid w:val="00B16A57"/>
    <w:rsid w:val="00B25AE9"/>
    <w:rsid w:val="00B356C8"/>
    <w:rsid w:val="00B61312"/>
    <w:rsid w:val="00BA526A"/>
    <w:rsid w:val="00BC5EAC"/>
    <w:rsid w:val="00BC6676"/>
    <w:rsid w:val="00C32B9B"/>
    <w:rsid w:val="00C408F4"/>
    <w:rsid w:val="00C4168D"/>
    <w:rsid w:val="00C43C67"/>
    <w:rsid w:val="00C53306"/>
    <w:rsid w:val="00C71882"/>
    <w:rsid w:val="00C93A97"/>
    <w:rsid w:val="00CA569B"/>
    <w:rsid w:val="00CC041E"/>
    <w:rsid w:val="00CC48EE"/>
    <w:rsid w:val="00CC5F57"/>
    <w:rsid w:val="00CD2C81"/>
    <w:rsid w:val="00D05508"/>
    <w:rsid w:val="00D118C0"/>
    <w:rsid w:val="00D3211E"/>
    <w:rsid w:val="00D40CD3"/>
    <w:rsid w:val="00D5769C"/>
    <w:rsid w:val="00D96D59"/>
    <w:rsid w:val="00DA7943"/>
    <w:rsid w:val="00DB0220"/>
    <w:rsid w:val="00DD04A1"/>
    <w:rsid w:val="00DD5ADD"/>
    <w:rsid w:val="00DE3083"/>
    <w:rsid w:val="00E133AC"/>
    <w:rsid w:val="00E21A5D"/>
    <w:rsid w:val="00E26DF0"/>
    <w:rsid w:val="00E32F3F"/>
    <w:rsid w:val="00E36383"/>
    <w:rsid w:val="00E37AAF"/>
    <w:rsid w:val="00E540AD"/>
    <w:rsid w:val="00E579B1"/>
    <w:rsid w:val="00E96531"/>
    <w:rsid w:val="00EB73BE"/>
    <w:rsid w:val="00EC00A7"/>
    <w:rsid w:val="00ED523A"/>
    <w:rsid w:val="00EE47B0"/>
    <w:rsid w:val="00EE5414"/>
    <w:rsid w:val="00EF16A9"/>
    <w:rsid w:val="00F1049E"/>
    <w:rsid w:val="00F568E0"/>
    <w:rsid w:val="00F74EE9"/>
    <w:rsid w:val="00F771EC"/>
    <w:rsid w:val="00F90036"/>
    <w:rsid w:val="00F93D1C"/>
    <w:rsid w:val="00FB3403"/>
    <w:rsid w:val="00FD19D0"/>
    <w:rsid w:val="00FE1862"/>
    <w:rsid w:val="00FE3E8D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paragraph" w:styleId="BalloonText">
    <w:name w:val="Balloon Text"/>
    <w:basedOn w:val="Normal"/>
    <w:link w:val="BalloonTextChar"/>
    <w:uiPriority w:val="99"/>
    <w:semiHidden/>
    <w:unhideWhenUsed/>
    <w:rsid w:val="00ED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8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8FF"/>
  </w:style>
  <w:style w:type="paragraph" w:styleId="Revision">
    <w:name w:val="Revision"/>
    <w:hidden/>
    <w:uiPriority w:val="99"/>
    <w:semiHidden/>
    <w:rsid w:val="00C53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eta.levalde@ucak.vugd.gov.l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Guntis Sproģis</cp:lastModifiedBy>
  <cp:revision>3</cp:revision>
  <cp:lastPrinted>2025-08-22T13:39:00Z</cp:lastPrinted>
  <dcterms:created xsi:type="dcterms:W3CDTF">2026-05-28T09:39:00Z</dcterms:created>
  <dcterms:modified xsi:type="dcterms:W3CDTF">2026-05-28T10:22:00Z</dcterms:modified>
</cp:coreProperties>
</file>