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6D87B" w14:textId="77777777" w:rsidR="00A45CF4" w:rsidRPr="005D1B2B" w:rsidRDefault="00CF7426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D779E" w:rsidRPr="00396B2F" w14:paraId="7905998B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1C9BD415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  <w:shd w:val="clear" w:color="auto" w:fill="auto"/>
          </w:tcPr>
          <w:p w14:paraId="2123E49A" w14:textId="1FA6ED29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6C48AF82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66E07323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  <w:shd w:val="clear" w:color="auto" w:fill="auto"/>
          </w:tcPr>
          <w:p w14:paraId="4BADF97B" w14:textId="44450162" w:rsidR="00CD779E" w:rsidRPr="00396B2F" w:rsidRDefault="00050448" w:rsidP="00050448">
            <w:pPr>
              <w:tabs>
                <w:tab w:val="left" w:pos="536"/>
              </w:tabs>
              <w:spacing w:after="0"/>
            </w:pPr>
            <w:r>
              <w:tab/>
            </w:r>
          </w:p>
        </w:tc>
      </w:tr>
      <w:tr w:rsidR="00050448" w:rsidRPr="00396B2F" w14:paraId="765AD741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17472AF4" w14:textId="647491AE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Bankas nosaukums </w:t>
            </w:r>
          </w:p>
        </w:tc>
        <w:tc>
          <w:tcPr>
            <w:tcW w:w="4148" w:type="dxa"/>
            <w:shd w:val="clear" w:color="auto" w:fill="auto"/>
          </w:tcPr>
          <w:p w14:paraId="20479CE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314E0056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43717F3C" w14:textId="6705AAFB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konta numurs</w:t>
            </w:r>
          </w:p>
        </w:tc>
        <w:tc>
          <w:tcPr>
            <w:tcW w:w="4148" w:type="dxa"/>
            <w:shd w:val="clear" w:color="auto" w:fill="auto"/>
          </w:tcPr>
          <w:p w14:paraId="742B0439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21FAB4AD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5D1B05C9" w14:textId="5F7D592A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SWIFT kods</w:t>
            </w:r>
          </w:p>
        </w:tc>
        <w:tc>
          <w:tcPr>
            <w:tcW w:w="4148" w:type="dxa"/>
            <w:shd w:val="clear" w:color="auto" w:fill="auto"/>
          </w:tcPr>
          <w:p w14:paraId="70B9C65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CD779E" w:rsidRPr="00396B2F" w14:paraId="5C5FE92B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3B820789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4148" w:type="dxa"/>
            <w:shd w:val="clear" w:color="auto" w:fill="auto"/>
          </w:tcPr>
          <w:p w14:paraId="0667EF9C" w14:textId="2B50EA0B" w:rsidR="00B2284C" w:rsidRPr="00396B2F" w:rsidRDefault="00B2284C" w:rsidP="003752B2">
            <w:pPr>
              <w:spacing w:after="0"/>
              <w:jc w:val="center"/>
            </w:pPr>
          </w:p>
        </w:tc>
      </w:tr>
      <w:tr w:rsidR="00EF07CA" w:rsidRPr="00396B2F" w14:paraId="3F9AD458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0C740538" w14:textId="1C2219DD" w:rsidR="00EF07CA" w:rsidRPr="00396B2F" w:rsidRDefault="00EF07CA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4148" w:type="dxa"/>
            <w:shd w:val="clear" w:color="auto" w:fill="auto"/>
          </w:tcPr>
          <w:p w14:paraId="59F8F9FA" w14:textId="77777777" w:rsidR="00EF07CA" w:rsidRPr="00396B2F" w:rsidRDefault="00EF07CA" w:rsidP="003752B2">
            <w:pPr>
              <w:spacing w:after="0"/>
              <w:jc w:val="center"/>
            </w:pPr>
          </w:p>
        </w:tc>
      </w:tr>
    </w:tbl>
    <w:p w14:paraId="3600E4D1" w14:textId="452521EF" w:rsidR="00A45CF4" w:rsidRPr="00301F6E" w:rsidRDefault="00A45CF4" w:rsidP="00FB3B98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182A34AD" w14:textId="197BDC37" w:rsidR="00E71F25" w:rsidRPr="00216289" w:rsidRDefault="009217DF" w:rsidP="00FB3B9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Teksta tulkošana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3960"/>
        <w:gridCol w:w="3801"/>
      </w:tblGrid>
      <w:tr w:rsidR="004004CB" w:rsidRPr="00F21D07" w14:paraId="0006473D" w14:textId="77777777" w:rsidTr="00552BC3">
        <w:tc>
          <w:tcPr>
            <w:tcW w:w="535" w:type="dxa"/>
            <w:shd w:val="clear" w:color="auto" w:fill="C5E0B3" w:themeFill="accent6" w:themeFillTint="66"/>
            <w:vAlign w:val="center"/>
          </w:tcPr>
          <w:p w14:paraId="3484C988" w14:textId="5087B1CD" w:rsidR="001C0A36" w:rsidRPr="00F21D07" w:rsidRDefault="00EF07CA" w:rsidP="00EB6064">
            <w:pPr>
              <w:tabs>
                <w:tab w:val="left" w:pos="330"/>
              </w:tabs>
              <w:ind w:left="-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p.k</w:t>
            </w:r>
            <w:r w:rsidR="001C0A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65342904" w14:textId="77777777" w:rsidR="001C0A36" w:rsidRPr="009D7E10" w:rsidRDefault="001C0A36" w:rsidP="00E71F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7E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801" w:type="dxa"/>
            <w:shd w:val="clear" w:color="auto" w:fill="C5E0B3" w:themeFill="accent6" w:themeFillTint="66"/>
          </w:tcPr>
          <w:p w14:paraId="1D166AA7" w14:textId="77777777" w:rsidR="001C0A36" w:rsidRPr="00F21D07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CC672F" w:rsidRPr="00F21D07" w14:paraId="1CDAB95F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5BA84B79" w14:textId="0D870ECD" w:rsidR="00CC672F" w:rsidRPr="00FC3766" w:rsidRDefault="00571871" w:rsidP="00571871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626451DF" w14:textId="3AEAE439" w:rsidR="00ED530C" w:rsidRPr="009217DF" w:rsidRDefault="009217DF" w:rsidP="0057187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7DF">
              <w:rPr>
                <w:rFonts w:ascii="Times New Roman" w:hAnsi="Times New Roman" w:cs="Times New Roman"/>
                <w:sz w:val="24"/>
                <w:szCs w:val="24"/>
              </w:rPr>
              <w:t>Pretendents nodrošina teksta</w:t>
            </w:r>
            <w:r w:rsidR="009915E6">
              <w:rPr>
                <w:rFonts w:ascii="Times New Roman" w:hAnsi="Times New Roman" w:cs="Times New Roman"/>
                <w:sz w:val="24"/>
                <w:szCs w:val="24"/>
              </w:rPr>
              <w:t xml:space="preserve"> (kūdras ugunsgrēku dzēšanas metodika)</w:t>
            </w:r>
            <w:r w:rsidRPr="009217DF">
              <w:rPr>
                <w:rFonts w:ascii="Times New Roman" w:hAnsi="Times New Roman" w:cs="Times New Roman"/>
                <w:sz w:val="24"/>
                <w:szCs w:val="24"/>
              </w:rPr>
              <w:t xml:space="preserve"> latviešu valodā tulkošanu uz angļu un lietuviešu valodu.</w:t>
            </w:r>
          </w:p>
        </w:tc>
        <w:tc>
          <w:tcPr>
            <w:tcW w:w="3801" w:type="dxa"/>
            <w:shd w:val="clear" w:color="auto" w:fill="auto"/>
          </w:tcPr>
          <w:p w14:paraId="3DA5CDF3" w14:textId="77777777" w:rsidR="00CC672F" w:rsidRPr="009217DF" w:rsidRDefault="00CC672F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F1B" w:rsidRPr="00F21D07" w14:paraId="46701733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7035E808" w14:textId="77483AC1" w:rsidR="000B4F1B" w:rsidRPr="00571871" w:rsidRDefault="00571871" w:rsidP="00571871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5F136574" w14:textId="12119A2C" w:rsidR="00552BC3" w:rsidRPr="009217DF" w:rsidRDefault="009217DF" w:rsidP="00552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D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Tulkojumam jābūt gramatiski un stilistiski pareizam. Tulkošanu veic kvalificēts tulkotājs.</w:t>
            </w:r>
          </w:p>
        </w:tc>
        <w:tc>
          <w:tcPr>
            <w:tcW w:w="3801" w:type="dxa"/>
            <w:shd w:val="clear" w:color="auto" w:fill="auto"/>
          </w:tcPr>
          <w:p w14:paraId="0627F85F" w14:textId="77777777" w:rsidR="000B4F1B" w:rsidRPr="009217DF" w:rsidRDefault="000B4F1B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FF" w:rsidRPr="00F21D07" w14:paraId="5FF7275B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2FE7BB49" w14:textId="6EEF68B1" w:rsidR="00642CFF" w:rsidRDefault="00571871" w:rsidP="000B4F1B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6808B5C3" w14:textId="45C5251F" w:rsidR="00642CFF" w:rsidRPr="009217DF" w:rsidRDefault="009217DF" w:rsidP="00571871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217D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Pretendents nodrošina tulkojuma izpildi 5 darba dienu laikā.</w:t>
            </w:r>
          </w:p>
        </w:tc>
        <w:tc>
          <w:tcPr>
            <w:tcW w:w="3801" w:type="dxa"/>
            <w:shd w:val="clear" w:color="auto" w:fill="auto"/>
          </w:tcPr>
          <w:p w14:paraId="3131D64D" w14:textId="77777777" w:rsidR="00642CFF" w:rsidRPr="009217DF" w:rsidRDefault="00642CFF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9E" w:rsidRPr="00F21D07" w14:paraId="1804637A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22C14EDE" w14:textId="1B3F0337" w:rsidR="00D0199E" w:rsidRDefault="00571871" w:rsidP="000B4F1B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6CFB69FF" w14:textId="7BF6CB03" w:rsidR="00D0199E" w:rsidRPr="009217DF" w:rsidRDefault="009217DF" w:rsidP="00571871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217DF">
              <w:rPr>
                <w:rFonts w:ascii="Times New Roman" w:hAnsi="Times New Roman" w:cs="Times New Roman"/>
                <w:sz w:val="24"/>
                <w:szCs w:val="24"/>
              </w:rPr>
              <w:t>Pretendents nodrošina bezmaksas labojumu veikšanu, ja tulkojums neatbilst prasībām 3 darba dienu laikā.</w:t>
            </w:r>
          </w:p>
        </w:tc>
        <w:tc>
          <w:tcPr>
            <w:tcW w:w="3801" w:type="dxa"/>
            <w:shd w:val="clear" w:color="auto" w:fill="auto"/>
          </w:tcPr>
          <w:p w14:paraId="041E4331" w14:textId="77777777" w:rsidR="00D0199E" w:rsidRPr="009217DF" w:rsidRDefault="00D0199E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9E" w:rsidRPr="00F21D07" w14:paraId="29B3C817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7EBF067F" w14:textId="446C11A1" w:rsidR="00D0199E" w:rsidRDefault="00571871" w:rsidP="000B4F1B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212909A2" w14:textId="77777777" w:rsidR="00D0199E" w:rsidRPr="009217DF" w:rsidRDefault="009217DF" w:rsidP="00571871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217D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Tulkojums jāiesniedz elektroniskā formātā (Word, PDF vai ekvivalents).</w:t>
            </w:r>
          </w:p>
          <w:p w14:paraId="016925C9" w14:textId="6DBBFC41" w:rsidR="009217DF" w:rsidRPr="009217DF" w:rsidRDefault="009217DF" w:rsidP="00571871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217D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Saglabājot oriģināla dokumenta struktūru.</w:t>
            </w:r>
          </w:p>
        </w:tc>
        <w:tc>
          <w:tcPr>
            <w:tcW w:w="3801" w:type="dxa"/>
            <w:shd w:val="clear" w:color="auto" w:fill="auto"/>
          </w:tcPr>
          <w:p w14:paraId="39DB3602" w14:textId="77777777" w:rsidR="00D0199E" w:rsidRPr="009217DF" w:rsidRDefault="00D0199E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5E6" w:rsidRPr="00F21D07" w14:paraId="7253E4AD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2E721033" w14:textId="147CD978" w:rsidR="009915E6" w:rsidRDefault="009915E6" w:rsidP="000B4F1B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68E42D78" w14:textId="512506DA" w:rsidR="009915E6" w:rsidRPr="009915E6" w:rsidRDefault="009915E6" w:rsidP="00571871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915E6">
              <w:rPr>
                <w:rFonts w:ascii="Times New Roman" w:hAnsi="Times New Roman" w:cs="Times New Roman"/>
                <w:sz w:val="24"/>
                <w:szCs w:val="24"/>
              </w:rPr>
              <w:t>Pretendents nodrošina informācijas konfidencialitāti un neizpauž tulkošanai nodoto informāciju trešajām personām.</w:t>
            </w:r>
          </w:p>
        </w:tc>
        <w:tc>
          <w:tcPr>
            <w:tcW w:w="3801" w:type="dxa"/>
            <w:shd w:val="clear" w:color="auto" w:fill="auto"/>
          </w:tcPr>
          <w:p w14:paraId="14B15699" w14:textId="77777777" w:rsidR="009915E6" w:rsidRPr="009217DF" w:rsidRDefault="009915E6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D69CAE" w14:textId="77777777" w:rsidR="00894111" w:rsidRDefault="00894111" w:rsidP="00ED53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064821" w14:textId="77777777" w:rsidR="009915E6" w:rsidRDefault="009915E6" w:rsidP="00FB3B9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915E6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0221EFF3" w14:textId="6383A964" w:rsidR="00FB3B98" w:rsidRPr="00BC60DF" w:rsidRDefault="00A45CF4" w:rsidP="00FB3B9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BC60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FINANŠU PIEDĀVĀJUMS</w:t>
      </w:r>
    </w:p>
    <w:p w14:paraId="20C9EDA5" w14:textId="790DF526" w:rsidR="00CA361C" w:rsidRDefault="00CD779E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</w:t>
      </w:r>
      <w:r w:rsidR="00B97D29">
        <w:rPr>
          <w:rFonts w:ascii="Times New Roman" w:hAnsi="Times New Roman"/>
          <w:color w:val="000000" w:themeColor="text1"/>
          <w:sz w:val="24"/>
          <w:szCs w:val="24"/>
        </w:rPr>
        <w:t>r to netieši saistītās izmaksas</w:t>
      </w:r>
      <w:r w:rsidR="00CB58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217DF">
        <w:rPr>
          <w:rFonts w:ascii="Times New Roman" w:hAnsi="Times New Roman"/>
          <w:color w:val="000000" w:themeColor="text1"/>
          <w:sz w:val="24"/>
          <w:szCs w:val="24"/>
        </w:rPr>
        <w:t xml:space="preserve"> Pretendents norāda cenu par vienu lappusi vai par vienu vārdu.</w:t>
      </w:r>
    </w:p>
    <w:p w14:paraId="55F2AF6C" w14:textId="77777777" w:rsidR="00AD46BF" w:rsidRPr="00BC60DF" w:rsidRDefault="00AD46BF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3"/>
        <w:gridCol w:w="4119"/>
        <w:gridCol w:w="1147"/>
        <w:gridCol w:w="843"/>
        <w:gridCol w:w="1244"/>
      </w:tblGrid>
      <w:tr w:rsidR="00BC60DF" w:rsidRPr="00BC60DF" w14:paraId="6D82F64E" w14:textId="77777777" w:rsidTr="00552BC3">
        <w:tc>
          <w:tcPr>
            <w:tcW w:w="568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DAEA9C8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  <w:r w:rsidR="0009105B"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.p.k</w:t>
            </w:r>
            <w:proofErr w:type="spellEnd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83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0B44B81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FC1526F" w14:textId="0A327786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Cena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6841324" w14:textId="77777777" w:rsidR="00A45CF4" w:rsidRPr="004824AB" w:rsidRDefault="00EC3542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3DF0301" w14:textId="11AE3989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Summa kopā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BC60DF" w:rsidRPr="00BC60DF" w14:paraId="5489DFE3" w14:textId="77777777" w:rsidTr="00552BC3">
        <w:tc>
          <w:tcPr>
            <w:tcW w:w="568" w:type="pct"/>
          </w:tcPr>
          <w:p w14:paraId="54301056" w14:textId="77777777" w:rsidR="00A45CF4" w:rsidRPr="00BC60DF" w:rsidRDefault="00A45CF4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52EF92C6" w14:textId="15119CF4" w:rsidR="00A45CF4" w:rsidRPr="002A15BE" w:rsidRDefault="00A45CF4" w:rsidP="002A15B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91" w:type="pct"/>
          </w:tcPr>
          <w:p w14:paraId="4BDEA679" w14:textId="742A17F9" w:rsidR="00A45CF4" w:rsidRPr="00BC60D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E2EFD9" w:themeFill="accent6" w:themeFillTint="33"/>
          </w:tcPr>
          <w:p w14:paraId="37A5430E" w14:textId="5FBEFC1A" w:rsidR="00A45CF4" w:rsidRPr="00BC60DF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pct"/>
          </w:tcPr>
          <w:p w14:paraId="5A0A346B" w14:textId="7B7014C4" w:rsidR="00A45CF4" w:rsidRPr="00DF1E2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536C" w:rsidRPr="00BC60DF" w14:paraId="2DFE14C3" w14:textId="77777777" w:rsidTr="00552BC3">
        <w:trPr>
          <w:trHeight w:val="287"/>
        </w:trPr>
        <w:tc>
          <w:tcPr>
            <w:tcW w:w="4250" w:type="pct"/>
            <w:gridSpan w:val="4"/>
            <w:shd w:val="clear" w:color="auto" w:fill="E2EFD9" w:themeFill="accent6" w:themeFillTint="33"/>
          </w:tcPr>
          <w:p w14:paraId="599FDF72" w14:textId="44103FA0" w:rsidR="006B536C" w:rsidRPr="00050448" w:rsidRDefault="006B536C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  <w:tc>
          <w:tcPr>
            <w:tcW w:w="750" w:type="pct"/>
          </w:tcPr>
          <w:p w14:paraId="654BF4E0" w14:textId="77777777" w:rsidR="006B536C" w:rsidRPr="00DF1E2F" w:rsidRDefault="006B536C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5A395FB2" w14:textId="77777777" w:rsidTr="00552BC3">
        <w:trPr>
          <w:trHeight w:val="287"/>
        </w:trPr>
        <w:tc>
          <w:tcPr>
            <w:tcW w:w="4250" w:type="pct"/>
            <w:gridSpan w:val="4"/>
            <w:shd w:val="clear" w:color="auto" w:fill="E2EFD9" w:themeFill="accent6" w:themeFillTint="33"/>
          </w:tcPr>
          <w:p w14:paraId="718DE8F4" w14:textId="4B9127AC" w:rsidR="005D187A" w:rsidRPr="00050448" w:rsidRDefault="005D187A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750" w:type="pct"/>
          </w:tcPr>
          <w:p w14:paraId="6C2ECB47" w14:textId="580B6DCA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070A05ED" w14:textId="77777777" w:rsidTr="00552BC3">
        <w:trPr>
          <w:trHeight w:val="240"/>
        </w:trPr>
        <w:tc>
          <w:tcPr>
            <w:tcW w:w="4250" w:type="pct"/>
            <w:gridSpan w:val="4"/>
            <w:shd w:val="clear" w:color="auto" w:fill="E2EFD9" w:themeFill="accent6" w:themeFillTint="33"/>
          </w:tcPr>
          <w:p w14:paraId="6E2336C5" w14:textId="1C37C92F" w:rsidR="005D187A" w:rsidRPr="00BC60DF" w:rsidRDefault="005D187A" w:rsidP="005D187A">
            <w:pPr>
              <w:jc w:val="right"/>
              <w:rPr>
                <w:color w:val="000000" w:themeColor="text1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50" w:type="pct"/>
          </w:tcPr>
          <w:p w14:paraId="57F9038C" w14:textId="497FB24D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921670" w14:textId="77777777" w:rsidR="001650A8" w:rsidRPr="00BC60DF" w:rsidRDefault="001650A8" w:rsidP="001650A8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4E86EB9" w14:textId="18628639" w:rsidR="009217DF" w:rsidRDefault="00D6475C" w:rsidP="009217D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b/>
          <w:color w:val="000000" w:themeColor="text1"/>
          <w:sz w:val="24"/>
          <w:szCs w:val="24"/>
        </w:rPr>
        <w:t>Norēķinu kārtība:</w:t>
      </w:r>
      <w:r w:rsidRPr="00BC60D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C6B08">
        <w:rPr>
          <w:rFonts w:ascii="Times New Roman" w:hAnsi="Times New Roman"/>
          <w:color w:val="000000" w:themeColor="text1"/>
          <w:sz w:val="24"/>
          <w:szCs w:val="24"/>
        </w:rPr>
        <w:t xml:space="preserve">ne vēlāk kā 30 dienu laikā pēc </w:t>
      </w:r>
      <w:r w:rsidR="00CC6B08">
        <w:rPr>
          <w:rFonts w:ascii="Times New Roman" w:hAnsi="Times New Roman"/>
          <w:color w:val="000000" w:themeColor="text1"/>
          <w:sz w:val="24"/>
          <w:szCs w:val="24"/>
        </w:rPr>
        <w:t>tulkojuma saņemšanas</w:t>
      </w:r>
      <w:r w:rsidR="00CC6B08">
        <w:rPr>
          <w:rFonts w:ascii="Times New Roman" w:hAnsi="Times New Roman"/>
          <w:color w:val="000000" w:themeColor="text1"/>
          <w:sz w:val="24"/>
          <w:szCs w:val="24"/>
        </w:rPr>
        <w:t xml:space="preserve"> dienas. </w:t>
      </w:r>
      <w:r w:rsidR="009217DF">
        <w:rPr>
          <w:rFonts w:ascii="Times New Roman" w:hAnsi="Times New Roman"/>
          <w:color w:val="000000" w:themeColor="text1"/>
          <w:sz w:val="24"/>
          <w:szCs w:val="24"/>
        </w:rPr>
        <w:t>Pretendents iesniedz rēķinu par tulkojuma veikšanu ne vēlāk līdz 2026.gada 27.aprīlim (ieskaitot).</w:t>
      </w:r>
    </w:p>
    <w:p w14:paraId="78B3A2C0" w14:textId="7A76F6DC" w:rsidR="00B97D29" w:rsidRPr="00B97D29" w:rsidRDefault="00D6475C" w:rsidP="009217DF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 piedāv</w:t>
      </w:r>
      <w:r w:rsidR="00CA361C"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ā</w:t>
      </w:r>
      <w:r w:rsidR="00E7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jumu nosūtīt uz e-pasta adresi: </w:t>
      </w:r>
      <w:r w:rsidR="001474F8" w:rsidRPr="008F2D4A">
        <w:rPr>
          <w:rFonts w:ascii="Times New Roman" w:hAnsi="Times New Roman" w:cs="Times New Roman"/>
          <w:b/>
          <w:sz w:val="24"/>
          <w:szCs w:val="24"/>
        </w:rPr>
        <w:t>liga.kigitovica@vugd.gov.lv</w:t>
      </w:r>
    </w:p>
    <w:p w14:paraId="29A91E91" w14:textId="48AD681F" w:rsidR="00B2284C" w:rsidRPr="00272FBC" w:rsidRDefault="00D6475C" w:rsidP="009217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Ja</w:t>
      </w:r>
      <w:r w:rsidR="00CA361C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utājumu vai neskaidrību gadījumā</w:t>
      </w: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zvanīt pa tālruni. +371 </w:t>
      </w:r>
      <w:r w:rsidR="00246019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28493663</w:t>
      </w:r>
    </w:p>
    <w:sectPr w:rsidR="00B2284C" w:rsidRPr="00272F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608A8" w14:textId="77777777" w:rsidR="00EB5E24" w:rsidRDefault="00EB5E24" w:rsidP="00642CFF">
      <w:pPr>
        <w:spacing w:after="0" w:line="240" w:lineRule="auto"/>
      </w:pPr>
      <w:r>
        <w:separator/>
      </w:r>
    </w:p>
  </w:endnote>
  <w:endnote w:type="continuationSeparator" w:id="0">
    <w:p w14:paraId="2E5179BA" w14:textId="77777777" w:rsidR="00EB5E24" w:rsidRDefault="00EB5E24" w:rsidP="00642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98FD6" w14:textId="77777777" w:rsidR="00EB5E24" w:rsidRDefault="00EB5E24" w:rsidP="00642CFF">
      <w:pPr>
        <w:spacing w:after="0" w:line="240" w:lineRule="auto"/>
      </w:pPr>
      <w:r>
        <w:separator/>
      </w:r>
    </w:p>
  </w:footnote>
  <w:footnote w:type="continuationSeparator" w:id="0">
    <w:p w14:paraId="3DC42E42" w14:textId="77777777" w:rsidR="00EB5E24" w:rsidRDefault="00EB5E24" w:rsidP="00642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064CB"/>
    <w:multiLevelType w:val="hybridMultilevel"/>
    <w:tmpl w:val="353247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C82"/>
    <w:multiLevelType w:val="hybridMultilevel"/>
    <w:tmpl w:val="427A9E50"/>
    <w:lvl w:ilvl="0" w:tplc="A912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66011"/>
    <w:multiLevelType w:val="hybridMultilevel"/>
    <w:tmpl w:val="5568DA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4A21994"/>
    <w:multiLevelType w:val="hybridMultilevel"/>
    <w:tmpl w:val="62C47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21F77"/>
    <w:multiLevelType w:val="hybridMultilevel"/>
    <w:tmpl w:val="D8280E26"/>
    <w:lvl w:ilvl="0" w:tplc="0B200F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23CAA"/>
    <w:rsid w:val="0004089C"/>
    <w:rsid w:val="0004450F"/>
    <w:rsid w:val="0005029F"/>
    <w:rsid w:val="00050448"/>
    <w:rsid w:val="0005395A"/>
    <w:rsid w:val="00053BA4"/>
    <w:rsid w:val="0005479D"/>
    <w:rsid w:val="000576E6"/>
    <w:rsid w:val="0006211C"/>
    <w:rsid w:val="000845E5"/>
    <w:rsid w:val="0009105B"/>
    <w:rsid w:val="000B4F1B"/>
    <w:rsid w:val="000B7751"/>
    <w:rsid w:val="000C68A5"/>
    <w:rsid w:val="000D35F9"/>
    <w:rsid w:val="000D5595"/>
    <w:rsid w:val="000D576B"/>
    <w:rsid w:val="000E1A18"/>
    <w:rsid w:val="000E63C7"/>
    <w:rsid w:val="000F4902"/>
    <w:rsid w:val="00101E8A"/>
    <w:rsid w:val="0010391D"/>
    <w:rsid w:val="0011196A"/>
    <w:rsid w:val="0012087A"/>
    <w:rsid w:val="001221F0"/>
    <w:rsid w:val="00133134"/>
    <w:rsid w:val="001474F8"/>
    <w:rsid w:val="00153CAF"/>
    <w:rsid w:val="001650A8"/>
    <w:rsid w:val="001A0BED"/>
    <w:rsid w:val="001A17BC"/>
    <w:rsid w:val="001B56D9"/>
    <w:rsid w:val="001C0A36"/>
    <w:rsid w:val="001C7E90"/>
    <w:rsid w:val="001D093E"/>
    <w:rsid w:val="001D4916"/>
    <w:rsid w:val="001E1892"/>
    <w:rsid w:val="001E5A03"/>
    <w:rsid w:val="001E7CA1"/>
    <w:rsid w:val="001E7DD2"/>
    <w:rsid w:val="001F391A"/>
    <w:rsid w:val="001F518D"/>
    <w:rsid w:val="00202FF8"/>
    <w:rsid w:val="00207EF8"/>
    <w:rsid w:val="0021263B"/>
    <w:rsid w:val="00216289"/>
    <w:rsid w:val="00246019"/>
    <w:rsid w:val="00264FB9"/>
    <w:rsid w:val="00272FBC"/>
    <w:rsid w:val="002735B7"/>
    <w:rsid w:val="00286CA5"/>
    <w:rsid w:val="002A15BE"/>
    <w:rsid w:val="002A351B"/>
    <w:rsid w:val="002B2223"/>
    <w:rsid w:val="002C25B9"/>
    <w:rsid w:val="002C5A72"/>
    <w:rsid w:val="002E5CA7"/>
    <w:rsid w:val="00301F6E"/>
    <w:rsid w:val="0031798A"/>
    <w:rsid w:val="00317CD5"/>
    <w:rsid w:val="00320F9E"/>
    <w:rsid w:val="0033697A"/>
    <w:rsid w:val="00361235"/>
    <w:rsid w:val="00363541"/>
    <w:rsid w:val="00373432"/>
    <w:rsid w:val="00376B73"/>
    <w:rsid w:val="00384A7D"/>
    <w:rsid w:val="0039355B"/>
    <w:rsid w:val="003A136F"/>
    <w:rsid w:val="003A2378"/>
    <w:rsid w:val="003A4CBC"/>
    <w:rsid w:val="003C25A9"/>
    <w:rsid w:val="003C5874"/>
    <w:rsid w:val="003C7E04"/>
    <w:rsid w:val="003E4306"/>
    <w:rsid w:val="003F70F3"/>
    <w:rsid w:val="004004CB"/>
    <w:rsid w:val="0040345E"/>
    <w:rsid w:val="00405383"/>
    <w:rsid w:val="00410609"/>
    <w:rsid w:val="004232B8"/>
    <w:rsid w:val="00445264"/>
    <w:rsid w:val="00467C8F"/>
    <w:rsid w:val="00474417"/>
    <w:rsid w:val="004824AB"/>
    <w:rsid w:val="004869DA"/>
    <w:rsid w:val="00491ED3"/>
    <w:rsid w:val="00496BCD"/>
    <w:rsid w:val="004B5868"/>
    <w:rsid w:val="004E5B3A"/>
    <w:rsid w:val="00505511"/>
    <w:rsid w:val="00531073"/>
    <w:rsid w:val="005351F3"/>
    <w:rsid w:val="00542592"/>
    <w:rsid w:val="00542CDC"/>
    <w:rsid w:val="00544984"/>
    <w:rsid w:val="00552BC3"/>
    <w:rsid w:val="0057040C"/>
    <w:rsid w:val="00571871"/>
    <w:rsid w:val="00573E1B"/>
    <w:rsid w:val="005757B3"/>
    <w:rsid w:val="0058270E"/>
    <w:rsid w:val="0058365B"/>
    <w:rsid w:val="005A022F"/>
    <w:rsid w:val="005B2F25"/>
    <w:rsid w:val="005B34FC"/>
    <w:rsid w:val="005C25FE"/>
    <w:rsid w:val="005D187A"/>
    <w:rsid w:val="005D70EE"/>
    <w:rsid w:val="005E0568"/>
    <w:rsid w:val="005E0E7F"/>
    <w:rsid w:val="00620612"/>
    <w:rsid w:val="00642CFF"/>
    <w:rsid w:val="00671ACC"/>
    <w:rsid w:val="006A3ADE"/>
    <w:rsid w:val="006A63AA"/>
    <w:rsid w:val="006B35E2"/>
    <w:rsid w:val="006B536C"/>
    <w:rsid w:val="006C2CF7"/>
    <w:rsid w:val="006E1A0B"/>
    <w:rsid w:val="006E4904"/>
    <w:rsid w:val="006F09C6"/>
    <w:rsid w:val="006F2F9E"/>
    <w:rsid w:val="006F6ABA"/>
    <w:rsid w:val="00703341"/>
    <w:rsid w:val="00707ECD"/>
    <w:rsid w:val="00711940"/>
    <w:rsid w:val="00711A48"/>
    <w:rsid w:val="00732738"/>
    <w:rsid w:val="007615EC"/>
    <w:rsid w:val="00774600"/>
    <w:rsid w:val="00795C7F"/>
    <w:rsid w:val="007A45BE"/>
    <w:rsid w:val="007B34CC"/>
    <w:rsid w:val="007B68B4"/>
    <w:rsid w:val="007C57FE"/>
    <w:rsid w:val="007D1B68"/>
    <w:rsid w:val="00801B62"/>
    <w:rsid w:val="00802C5C"/>
    <w:rsid w:val="008128F4"/>
    <w:rsid w:val="0081654A"/>
    <w:rsid w:val="00843385"/>
    <w:rsid w:val="0084479A"/>
    <w:rsid w:val="00845B08"/>
    <w:rsid w:val="00850BDD"/>
    <w:rsid w:val="00864C34"/>
    <w:rsid w:val="00867BA9"/>
    <w:rsid w:val="008847A5"/>
    <w:rsid w:val="00886842"/>
    <w:rsid w:val="008903BC"/>
    <w:rsid w:val="00894111"/>
    <w:rsid w:val="008A39FD"/>
    <w:rsid w:val="008B3B79"/>
    <w:rsid w:val="008B6303"/>
    <w:rsid w:val="008D60D4"/>
    <w:rsid w:val="008D6459"/>
    <w:rsid w:val="008E37AB"/>
    <w:rsid w:val="008E54F7"/>
    <w:rsid w:val="008F2655"/>
    <w:rsid w:val="008F2678"/>
    <w:rsid w:val="008F2D4A"/>
    <w:rsid w:val="00901573"/>
    <w:rsid w:val="00907C1C"/>
    <w:rsid w:val="009217DF"/>
    <w:rsid w:val="009246A3"/>
    <w:rsid w:val="00931595"/>
    <w:rsid w:val="00951CF6"/>
    <w:rsid w:val="00957B31"/>
    <w:rsid w:val="009644E6"/>
    <w:rsid w:val="00977301"/>
    <w:rsid w:val="009915E6"/>
    <w:rsid w:val="0099515F"/>
    <w:rsid w:val="009A6D73"/>
    <w:rsid w:val="009C7AF9"/>
    <w:rsid w:val="009D7E10"/>
    <w:rsid w:val="009E0CFB"/>
    <w:rsid w:val="009E1D90"/>
    <w:rsid w:val="00A004F3"/>
    <w:rsid w:val="00A120C3"/>
    <w:rsid w:val="00A3151E"/>
    <w:rsid w:val="00A40CE7"/>
    <w:rsid w:val="00A436F9"/>
    <w:rsid w:val="00A44FDD"/>
    <w:rsid w:val="00A45CF4"/>
    <w:rsid w:val="00A513D4"/>
    <w:rsid w:val="00A67465"/>
    <w:rsid w:val="00A7713E"/>
    <w:rsid w:val="00A81CF8"/>
    <w:rsid w:val="00A826E5"/>
    <w:rsid w:val="00A87BD1"/>
    <w:rsid w:val="00AB4C0B"/>
    <w:rsid w:val="00AB73CF"/>
    <w:rsid w:val="00AB773F"/>
    <w:rsid w:val="00AD46BF"/>
    <w:rsid w:val="00AE6177"/>
    <w:rsid w:val="00B079B6"/>
    <w:rsid w:val="00B2284C"/>
    <w:rsid w:val="00B54D0F"/>
    <w:rsid w:val="00B56023"/>
    <w:rsid w:val="00B61911"/>
    <w:rsid w:val="00B61F66"/>
    <w:rsid w:val="00B76CDE"/>
    <w:rsid w:val="00B97D29"/>
    <w:rsid w:val="00BA1A70"/>
    <w:rsid w:val="00BC2746"/>
    <w:rsid w:val="00BC60DF"/>
    <w:rsid w:val="00BC7737"/>
    <w:rsid w:val="00BD62EE"/>
    <w:rsid w:val="00BF110B"/>
    <w:rsid w:val="00BF7043"/>
    <w:rsid w:val="00C02A07"/>
    <w:rsid w:val="00C104D8"/>
    <w:rsid w:val="00C15F5E"/>
    <w:rsid w:val="00C2052C"/>
    <w:rsid w:val="00C275B4"/>
    <w:rsid w:val="00C27D15"/>
    <w:rsid w:val="00C32F97"/>
    <w:rsid w:val="00C45B6A"/>
    <w:rsid w:val="00C56EAC"/>
    <w:rsid w:val="00C70733"/>
    <w:rsid w:val="00C824A2"/>
    <w:rsid w:val="00C87306"/>
    <w:rsid w:val="00C9438E"/>
    <w:rsid w:val="00C95DB7"/>
    <w:rsid w:val="00CA2DE4"/>
    <w:rsid w:val="00CA361C"/>
    <w:rsid w:val="00CB0453"/>
    <w:rsid w:val="00CB082B"/>
    <w:rsid w:val="00CB1DEF"/>
    <w:rsid w:val="00CB58AE"/>
    <w:rsid w:val="00CC672F"/>
    <w:rsid w:val="00CC6B08"/>
    <w:rsid w:val="00CD779E"/>
    <w:rsid w:val="00CF5A4F"/>
    <w:rsid w:val="00CF7426"/>
    <w:rsid w:val="00D0199E"/>
    <w:rsid w:val="00D0568C"/>
    <w:rsid w:val="00D07D84"/>
    <w:rsid w:val="00D34517"/>
    <w:rsid w:val="00D379BD"/>
    <w:rsid w:val="00D46748"/>
    <w:rsid w:val="00D511D7"/>
    <w:rsid w:val="00D6475C"/>
    <w:rsid w:val="00D66F61"/>
    <w:rsid w:val="00D7278B"/>
    <w:rsid w:val="00D9636F"/>
    <w:rsid w:val="00DB73B3"/>
    <w:rsid w:val="00DD5BE0"/>
    <w:rsid w:val="00DE5878"/>
    <w:rsid w:val="00DE71B3"/>
    <w:rsid w:val="00DF1E2F"/>
    <w:rsid w:val="00E00F94"/>
    <w:rsid w:val="00E06C41"/>
    <w:rsid w:val="00E221E4"/>
    <w:rsid w:val="00E35C00"/>
    <w:rsid w:val="00E37986"/>
    <w:rsid w:val="00E464A1"/>
    <w:rsid w:val="00E52931"/>
    <w:rsid w:val="00E6034B"/>
    <w:rsid w:val="00E61681"/>
    <w:rsid w:val="00E71F25"/>
    <w:rsid w:val="00E85BD6"/>
    <w:rsid w:val="00E9710A"/>
    <w:rsid w:val="00EA044E"/>
    <w:rsid w:val="00EB2152"/>
    <w:rsid w:val="00EB5E24"/>
    <w:rsid w:val="00EB6064"/>
    <w:rsid w:val="00EC3542"/>
    <w:rsid w:val="00ED50F8"/>
    <w:rsid w:val="00ED530C"/>
    <w:rsid w:val="00EE357E"/>
    <w:rsid w:val="00EE6C06"/>
    <w:rsid w:val="00EF07CA"/>
    <w:rsid w:val="00F02123"/>
    <w:rsid w:val="00F15856"/>
    <w:rsid w:val="00F15B22"/>
    <w:rsid w:val="00F1622E"/>
    <w:rsid w:val="00F2239F"/>
    <w:rsid w:val="00F33B99"/>
    <w:rsid w:val="00F43E2B"/>
    <w:rsid w:val="00F647FD"/>
    <w:rsid w:val="00F65B5D"/>
    <w:rsid w:val="00F7329B"/>
    <w:rsid w:val="00F83B7F"/>
    <w:rsid w:val="00FA4E3C"/>
    <w:rsid w:val="00FB0D3E"/>
    <w:rsid w:val="00FB1138"/>
    <w:rsid w:val="00FB3B98"/>
    <w:rsid w:val="00FC3766"/>
    <w:rsid w:val="00FC413D"/>
    <w:rsid w:val="00FD03F0"/>
    <w:rsid w:val="00FD41D1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AA44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,2,Saistīto dokumentu saraksts,Strip,H&amp;P List Paragraph,Virsraksti,Numbered Para 1,Dot pt,List Paragraph Char Char Char,Indicator Text,Bullet Points,MAIN CONTENT,IFCL - List Paragraph,List Paragraph12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,2 Char,Saistīto dokumentu saraksts Char,Strip Char,H&amp;P List Paragraph Char,Virsraksti Char,Numbered Para 1 Char,Dot pt Char,List Paragraph Char Char Char Char,Indicator Text Char"/>
    <w:link w:val="ListParagraph"/>
    <w:uiPriority w:val="34"/>
    <w:qFormat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6F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1681"/>
    <w:rPr>
      <w:b/>
      <w:bCs/>
    </w:rPr>
  </w:style>
  <w:style w:type="paragraph" w:customStyle="1" w:styleId="Default">
    <w:name w:val="Default"/>
    <w:rsid w:val="009315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2CF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2CF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42CF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4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E6E88-1FAB-4881-94C1-2C62ABEC7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Līga Kigitoviča</cp:lastModifiedBy>
  <cp:revision>4</cp:revision>
  <dcterms:created xsi:type="dcterms:W3CDTF">2026-03-27T08:17:00Z</dcterms:created>
  <dcterms:modified xsi:type="dcterms:W3CDTF">2026-03-27T08:25:00Z</dcterms:modified>
</cp:coreProperties>
</file>