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3DDC0" w14:textId="004BEE79" w:rsidR="001736F3" w:rsidRPr="007F02A3" w:rsidRDefault="001736F3" w:rsidP="001736F3">
      <w:pPr>
        <w:keepNext/>
        <w:suppressAutoHyphens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02A3">
        <w:rPr>
          <w:rFonts w:ascii="Times New Roman" w:hAnsi="Times New Roman"/>
          <w:b/>
          <w:sz w:val="24"/>
          <w:szCs w:val="24"/>
        </w:rPr>
        <w:t xml:space="preserve">Uzaicinājums pretendentiem piedalīties cenu aptaujā </w:t>
      </w:r>
    </w:p>
    <w:p w14:paraId="718EE3A4" w14:textId="13BCF96E" w:rsidR="001736F3" w:rsidRDefault="001736F3" w:rsidP="001736F3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Industriāla veļas mašīna</w:t>
      </w:r>
    </w:p>
    <w:p w14:paraId="11C00311" w14:textId="77777777" w:rsidR="001736F3" w:rsidRPr="00FA4A26" w:rsidRDefault="001736F3" w:rsidP="001736F3">
      <w:pPr>
        <w:keepNext/>
        <w:suppressAutoHyphens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0E4259A7" w14:textId="77777777" w:rsidR="001736F3" w:rsidRDefault="001736F3" w:rsidP="001736F3">
      <w:pPr>
        <w:pStyle w:val="Heading2"/>
        <w:keepLines w:val="0"/>
        <w:numPr>
          <w:ilvl w:val="0"/>
          <w:numId w:val="19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 xml:space="preserve">Pasūtītājs: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Valsts ugunsdzēsības un glābšanas dienests</w:t>
      </w:r>
    </w:p>
    <w:p w14:paraId="2276112B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Bankas rekvizīti </w:t>
      </w:r>
    </w:p>
    <w:p w14:paraId="267D6CA0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Saņēmēja nosaukums: </w:t>
      </w:r>
    </w:p>
    <w:p w14:paraId="34BCECF9" w14:textId="77777777" w:rsidR="001736F3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Valsts ugunsdzēsības un glābšanas dienests</w:t>
      </w:r>
    </w:p>
    <w:p w14:paraId="4EDBE4CC" w14:textId="77777777" w:rsidR="001736F3" w:rsidRPr="00BA0E5E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5E">
        <w:rPr>
          <w:rFonts w:ascii="Times New Roman" w:hAnsi="Times New Roman" w:cs="Times New Roman"/>
          <w:sz w:val="24"/>
          <w:szCs w:val="24"/>
        </w:rPr>
        <w:t>pasts@vugd.gov.lv</w:t>
      </w:r>
    </w:p>
    <w:p w14:paraId="64E545DE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E5E">
        <w:rPr>
          <w:rFonts w:ascii="Times New Roman" w:hAnsi="Times New Roman" w:cs="Times New Roman"/>
          <w:sz w:val="24"/>
          <w:szCs w:val="24"/>
        </w:rPr>
        <w:t>Talejas iela 1, Rīga, LV-1026</w:t>
      </w:r>
    </w:p>
    <w:p w14:paraId="4AB634BB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Saņēmēja reģistrācijas numurs: 90000049834</w:t>
      </w:r>
    </w:p>
    <w:p w14:paraId="4B11D707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 xml:space="preserve">Bankas konts: </w:t>
      </w:r>
      <w:r w:rsidRPr="00B53EBD">
        <w:rPr>
          <w:rFonts w:ascii="Times New Roman" w:hAnsi="Times New Roman"/>
          <w:sz w:val="24"/>
          <w:szCs w:val="24"/>
        </w:rPr>
        <w:t>LV25TREL214014421800B</w:t>
      </w:r>
    </w:p>
    <w:p w14:paraId="0673135E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Bankas nosaukums: Valsts Kase Rīgas NC</w:t>
      </w:r>
    </w:p>
    <w:p w14:paraId="07BABF3D" w14:textId="77777777" w:rsidR="001736F3" w:rsidRPr="00B53EBD" w:rsidRDefault="001736F3" w:rsidP="00173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EBD">
        <w:rPr>
          <w:rFonts w:ascii="Times New Roman" w:hAnsi="Times New Roman" w:cs="Times New Roman"/>
          <w:sz w:val="24"/>
          <w:szCs w:val="24"/>
        </w:rPr>
        <w:t>Bankas kods: TRELLV22</w:t>
      </w:r>
    </w:p>
    <w:p w14:paraId="22474295" w14:textId="77777777" w:rsidR="001736F3" w:rsidRPr="007F02A3" w:rsidRDefault="001736F3" w:rsidP="001736F3">
      <w:pPr>
        <w:rPr>
          <w:rFonts w:ascii="Times New Roman" w:hAnsi="Times New Roman"/>
          <w:sz w:val="24"/>
          <w:szCs w:val="24"/>
        </w:rPr>
      </w:pPr>
      <w:r w:rsidRPr="00B53EBD">
        <w:rPr>
          <w:rFonts w:ascii="Times New Roman" w:hAnsi="Times New Roman"/>
          <w:sz w:val="24"/>
          <w:szCs w:val="24"/>
        </w:rPr>
        <w:t>Projekts “Pārrobežu sadarbības uzlabošana kūdras ugunsgrēku novēršanas un reaģēša</w:t>
      </w:r>
      <w:r>
        <w:rPr>
          <w:rFonts w:ascii="Times New Roman" w:hAnsi="Times New Roman"/>
          <w:sz w:val="24"/>
          <w:szCs w:val="24"/>
        </w:rPr>
        <w:t>nas jomā“ (</w:t>
      </w:r>
      <w:proofErr w:type="spellStart"/>
      <w:r>
        <w:rPr>
          <w:rFonts w:ascii="Times New Roman" w:hAnsi="Times New Roman"/>
          <w:sz w:val="24"/>
          <w:szCs w:val="24"/>
        </w:rPr>
        <w:t>PeatFire</w:t>
      </w:r>
      <w:proofErr w:type="spellEnd"/>
      <w:r>
        <w:rPr>
          <w:rFonts w:ascii="Times New Roman" w:hAnsi="Times New Roman"/>
          <w:sz w:val="24"/>
          <w:szCs w:val="24"/>
        </w:rPr>
        <w:t xml:space="preserve">, LL-00007)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514"/>
      </w:tblGrid>
      <w:tr w:rsidR="001736F3" w:rsidRPr="00A37BD5" w14:paraId="7D52EE46" w14:textId="77777777" w:rsidTr="000F492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032E" w14:textId="77777777" w:rsidR="001736F3" w:rsidRPr="00A37BD5" w:rsidRDefault="001736F3" w:rsidP="000F49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7BD5">
              <w:rPr>
                <w:rFonts w:ascii="Times New Roman" w:hAnsi="Times New Roman"/>
                <w:b/>
                <w:sz w:val="24"/>
                <w:szCs w:val="24"/>
              </w:rPr>
              <w:t>Pasūtītāja nosaukums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C643" w14:textId="77777777" w:rsidR="001736F3" w:rsidRPr="007F02A3" w:rsidRDefault="001736F3" w:rsidP="000F4925">
            <w:pPr>
              <w:pStyle w:val="Style2"/>
              <w:rPr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Valsts ugunsdzēsības un glābšanas dienests</w:t>
            </w:r>
          </w:p>
        </w:tc>
      </w:tr>
      <w:tr w:rsidR="001736F3" w:rsidRPr="00A37BD5" w14:paraId="12427644" w14:textId="77777777" w:rsidTr="000F492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F008" w14:textId="77777777" w:rsidR="001736F3" w:rsidRPr="007F02A3" w:rsidRDefault="001736F3" w:rsidP="000F4925">
            <w:pPr>
              <w:pStyle w:val="TOC1"/>
              <w:jc w:val="both"/>
              <w:rPr>
                <w:sz w:val="24"/>
                <w:szCs w:val="24"/>
              </w:rPr>
            </w:pPr>
            <w:r w:rsidRPr="007F02A3">
              <w:rPr>
                <w:sz w:val="24"/>
                <w:szCs w:val="24"/>
              </w:rPr>
              <w:t>Kontaktpersona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65CF" w14:textId="77777777" w:rsidR="001736F3" w:rsidRPr="00A37BD5" w:rsidRDefault="001736F3" w:rsidP="000F49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Valdis Straume tel.Nr.:29166120</w:t>
            </w:r>
          </w:p>
        </w:tc>
      </w:tr>
    </w:tbl>
    <w:p w14:paraId="1ABFCDCC" w14:textId="77777777" w:rsidR="001736F3" w:rsidRDefault="001736F3" w:rsidP="001736F3">
      <w:pPr>
        <w:pStyle w:val="Heading2"/>
        <w:keepLines w:val="0"/>
        <w:spacing w:before="0" w:line="240" w:lineRule="auto"/>
        <w:ind w:left="50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4B46BC56" w14:textId="77777777" w:rsidR="001736F3" w:rsidRPr="007F02A3" w:rsidRDefault="001736F3" w:rsidP="001736F3">
      <w:pPr>
        <w:pStyle w:val="Heading2"/>
        <w:keepLines w:val="0"/>
        <w:numPr>
          <w:ilvl w:val="0"/>
          <w:numId w:val="19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>Piedāvājuma izvēles kritērijs: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 xml:space="preserve"> piedāvājums ar viszemāko cenu, kas pilnībā atbilst uzaicinājuma prasībām.</w:t>
      </w:r>
    </w:p>
    <w:p w14:paraId="73B4160A" w14:textId="77777777" w:rsidR="001736F3" w:rsidRPr="007F02A3" w:rsidRDefault="001736F3" w:rsidP="001736F3">
      <w:pPr>
        <w:pStyle w:val="Heading2"/>
        <w:keepNext w:val="0"/>
        <w:keepLines w:val="0"/>
        <w:widowControl w:val="0"/>
        <w:numPr>
          <w:ilvl w:val="0"/>
          <w:numId w:val="19"/>
        </w:numPr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F02A3">
        <w:rPr>
          <w:rFonts w:ascii="Times New Roman" w:hAnsi="Times New Roman"/>
          <w:b/>
          <w:bCs/>
          <w:color w:val="auto"/>
          <w:sz w:val="24"/>
          <w:szCs w:val="24"/>
        </w:rPr>
        <w:t xml:space="preserve">Pretendents iesniedz piedāvājumu: 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>finanšu piedāvājumu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un pretendenta tehnisko piedāvājumu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 xml:space="preserve"> atbilstoši piedāvājuma iesniegšanas formai (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1. un </w:t>
      </w:r>
      <w:r w:rsidRPr="007F02A3">
        <w:rPr>
          <w:rFonts w:ascii="Times New Roman" w:hAnsi="Times New Roman"/>
          <w:bCs/>
          <w:color w:val="auto"/>
          <w:sz w:val="24"/>
          <w:szCs w:val="24"/>
        </w:rPr>
        <w:t>2.pielikums).</w:t>
      </w:r>
    </w:p>
    <w:p w14:paraId="5EBE85ED" w14:textId="0CB355A1" w:rsidR="001736F3" w:rsidRDefault="001736F3" w:rsidP="001736F3">
      <w:pPr>
        <w:pStyle w:val="Heading2"/>
        <w:keepNext w:val="0"/>
        <w:keepLines w:val="0"/>
        <w:widowControl w:val="0"/>
        <w:numPr>
          <w:ilvl w:val="0"/>
          <w:numId w:val="19"/>
        </w:numPr>
        <w:spacing w:before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53AD5">
        <w:rPr>
          <w:rFonts w:ascii="Times New Roman" w:hAnsi="Times New Roman"/>
          <w:b/>
          <w:bCs/>
          <w:color w:val="auto"/>
          <w:sz w:val="24"/>
          <w:szCs w:val="24"/>
        </w:rPr>
        <w:t>Piedāvājums iesniedzams:</w:t>
      </w:r>
      <w:r w:rsidRPr="00053AD5">
        <w:rPr>
          <w:rFonts w:ascii="Times New Roman" w:hAnsi="Times New Roman"/>
          <w:sz w:val="24"/>
          <w:szCs w:val="24"/>
        </w:rPr>
        <w:t xml:space="preserve"> </w:t>
      </w:r>
      <w:r w:rsidRPr="00053AD5">
        <w:rPr>
          <w:rFonts w:ascii="Times New Roman" w:hAnsi="Times New Roman"/>
          <w:color w:val="auto"/>
          <w:sz w:val="24"/>
          <w:szCs w:val="24"/>
        </w:rPr>
        <w:t xml:space="preserve">līdz </w:t>
      </w:r>
      <w:r w:rsidRPr="00861663">
        <w:rPr>
          <w:rFonts w:ascii="Times New Roman" w:hAnsi="Times New Roman"/>
          <w:b/>
          <w:color w:val="auto"/>
          <w:sz w:val="24"/>
          <w:szCs w:val="24"/>
        </w:rPr>
        <w:t>202</w:t>
      </w:r>
      <w:r>
        <w:rPr>
          <w:rFonts w:ascii="Times New Roman" w:hAnsi="Times New Roman"/>
          <w:b/>
          <w:color w:val="auto"/>
          <w:sz w:val="24"/>
          <w:szCs w:val="24"/>
        </w:rPr>
        <w:t>6</w:t>
      </w:r>
      <w:r w:rsidRPr="00861663">
        <w:rPr>
          <w:rFonts w:ascii="Times New Roman" w:hAnsi="Times New Roman"/>
          <w:b/>
          <w:color w:val="auto"/>
          <w:sz w:val="24"/>
          <w:szCs w:val="24"/>
        </w:rPr>
        <w:t xml:space="preserve">.gada </w:t>
      </w:r>
      <w:r w:rsidR="009D0E25">
        <w:rPr>
          <w:rFonts w:ascii="Times New Roman" w:hAnsi="Times New Roman"/>
          <w:b/>
          <w:color w:val="auto"/>
          <w:sz w:val="24"/>
          <w:szCs w:val="24"/>
        </w:rPr>
        <w:t>2</w:t>
      </w:r>
      <w:r w:rsidRPr="00861663">
        <w:rPr>
          <w:rFonts w:ascii="Times New Roman" w:hAnsi="Times New Roman"/>
          <w:b/>
          <w:color w:val="auto"/>
          <w:sz w:val="24"/>
          <w:szCs w:val="24"/>
        </w:rPr>
        <w:t>.</w:t>
      </w:r>
      <w:r w:rsidR="009D0E25">
        <w:rPr>
          <w:rFonts w:ascii="Times New Roman" w:hAnsi="Times New Roman"/>
          <w:b/>
          <w:color w:val="auto"/>
          <w:sz w:val="24"/>
          <w:szCs w:val="24"/>
        </w:rPr>
        <w:t>martam</w:t>
      </w:r>
      <w:r w:rsidRPr="00053AD5">
        <w:rPr>
          <w:rFonts w:ascii="Times New Roman" w:hAnsi="Times New Roman"/>
          <w:color w:val="auto"/>
          <w:sz w:val="24"/>
          <w:szCs w:val="24"/>
        </w:rPr>
        <w:t xml:space="preserve"> elektroniski:</w:t>
      </w:r>
      <w:r w:rsidRPr="00B53EBD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8" w:history="1">
        <w:r w:rsidRPr="00F65784">
          <w:rPr>
            <w:rStyle w:val="Hyperlink"/>
            <w:rFonts w:ascii="Times New Roman" w:hAnsi="Times New Roman"/>
            <w:sz w:val="24"/>
            <w:szCs w:val="24"/>
          </w:rPr>
          <w:t>valdis.straume@vugd.gov.lv</w:t>
        </w:r>
      </w:hyperlink>
    </w:p>
    <w:p w14:paraId="4E24BE85" w14:textId="77777777" w:rsidR="001736F3" w:rsidRPr="00073620" w:rsidRDefault="001736F3" w:rsidP="001736F3">
      <w:pPr>
        <w:pStyle w:val="ListParagraph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3620">
        <w:rPr>
          <w:rFonts w:ascii="Times New Roman" w:eastAsia="Times New Roman" w:hAnsi="Times New Roman" w:cs="Times New Roman"/>
          <w:sz w:val="24"/>
          <w:szCs w:val="24"/>
          <w:lang w:eastAsia="zh-CN"/>
        </w:rPr>
        <w:t>Apmaksa: Pēcapmaksas rēķins/pavadzīme</w:t>
      </w:r>
    </w:p>
    <w:p w14:paraId="72ADE3F5" w14:textId="77777777" w:rsidR="001736F3" w:rsidRPr="00073620" w:rsidRDefault="001736F3" w:rsidP="001736F3">
      <w:pPr>
        <w:pStyle w:val="ListParagraph"/>
        <w:ind w:left="502"/>
      </w:pPr>
    </w:p>
    <w:p w14:paraId="140F2093" w14:textId="77777777" w:rsidR="001736F3" w:rsidRDefault="001736F3" w:rsidP="001736F3">
      <w:pPr>
        <w:tabs>
          <w:tab w:val="num" w:pos="720"/>
        </w:tabs>
        <w:ind w:left="720" w:hanging="720"/>
      </w:pPr>
    </w:p>
    <w:p w14:paraId="2361508A" w14:textId="77777777" w:rsidR="001736F3" w:rsidRDefault="001736F3" w:rsidP="001736F3">
      <w:pPr>
        <w:tabs>
          <w:tab w:val="num" w:pos="720"/>
        </w:tabs>
        <w:ind w:left="720" w:hanging="720"/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3E46EF9F" wp14:editId="42638E03">
            <wp:extent cx="2573020" cy="980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B8D41" w14:textId="77777777" w:rsidR="001736F3" w:rsidRDefault="001736F3" w:rsidP="001736F3">
      <w:pPr>
        <w:tabs>
          <w:tab w:val="num" w:pos="720"/>
        </w:tabs>
        <w:ind w:left="720" w:hanging="720"/>
      </w:pPr>
    </w:p>
    <w:p w14:paraId="57C5E18E" w14:textId="77777777" w:rsidR="001736F3" w:rsidRDefault="001736F3">
      <w:pPr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>
        <w:rPr>
          <w:rFonts w:ascii="Times New Roman" w:eastAsia="Times New Roman" w:hAnsi="Times New Roman" w:cs="Cambria"/>
          <w:bCs/>
          <w:kern w:val="56"/>
          <w:sz w:val="24"/>
          <w:szCs w:val="28"/>
        </w:rPr>
        <w:br w:type="page"/>
      </w:r>
    </w:p>
    <w:p w14:paraId="125AC91C" w14:textId="3FE1E2C8" w:rsidR="001736F3" w:rsidRPr="00FA4A26" w:rsidRDefault="001736F3" w:rsidP="001736F3">
      <w:pPr>
        <w:keepNext/>
        <w:tabs>
          <w:tab w:val="num" w:pos="720"/>
        </w:tabs>
        <w:suppressAutoHyphens/>
        <w:spacing w:after="0" w:line="240" w:lineRule="auto"/>
        <w:ind w:left="720" w:hanging="720"/>
        <w:jc w:val="right"/>
        <w:outlineLvl w:val="0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 w:rsidRPr="00FA4A26"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 xml:space="preserve">1.pielikums </w:t>
      </w:r>
    </w:p>
    <w:p w14:paraId="4A4B5B21" w14:textId="77777777" w:rsidR="001736F3" w:rsidRDefault="001736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6CCB7F" w14:textId="20B7E7FB" w:rsidR="00A45CF4" w:rsidRPr="00AF07A7" w:rsidRDefault="00CF7426" w:rsidP="00A45CF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7A7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A45CF4" w:rsidRPr="00AF07A7">
        <w:rPr>
          <w:rFonts w:ascii="Times New Roman" w:hAnsi="Times New Roman" w:cs="Times New Roman"/>
          <w:color w:val="000000" w:themeColor="text1"/>
          <w:sz w:val="28"/>
          <w:szCs w:val="28"/>
        </w:rPr>
        <w:t>RETENDENTA PIETEIKUMS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5032"/>
      </w:tblGrid>
      <w:tr w:rsidR="00AF07A7" w:rsidRPr="00AF07A7" w14:paraId="5A2D1938" w14:textId="77777777" w:rsidTr="007C4E23">
        <w:tc>
          <w:tcPr>
            <w:tcW w:w="4148" w:type="dxa"/>
            <w:shd w:val="clear" w:color="auto" w:fill="D9D9D9"/>
          </w:tcPr>
          <w:p w14:paraId="1BC7B163" w14:textId="77777777" w:rsidR="00CD779E" w:rsidRPr="00AF07A7" w:rsidRDefault="00CD779E" w:rsidP="003752B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7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Nosaukums</w:t>
            </w:r>
          </w:p>
        </w:tc>
        <w:tc>
          <w:tcPr>
            <w:tcW w:w="5032" w:type="dxa"/>
            <w:shd w:val="clear" w:color="auto" w:fill="auto"/>
          </w:tcPr>
          <w:p w14:paraId="56ECEC2B" w14:textId="0FCBF850" w:rsidR="00DB36B4" w:rsidRPr="00AF07A7" w:rsidRDefault="00DB36B4" w:rsidP="00DB36B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07A7" w:rsidRPr="00AF07A7" w14:paraId="02CAD0F7" w14:textId="77777777" w:rsidTr="007C4E23">
        <w:tc>
          <w:tcPr>
            <w:tcW w:w="4148" w:type="dxa"/>
            <w:shd w:val="clear" w:color="auto" w:fill="D9D9D9"/>
          </w:tcPr>
          <w:p w14:paraId="0F2D4CE4" w14:textId="7D99C1DA" w:rsidR="00CD779E" w:rsidRPr="00AF07A7" w:rsidRDefault="00CD779E" w:rsidP="003752B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7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Reģistrācijas numurs</w:t>
            </w:r>
          </w:p>
        </w:tc>
        <w:tc>
          <w:tcPr>
            <w:tcW w:w="5032" w:type="dxa"/>
            <w:shd w:val="clear" w:color="auto" w:fill="auto"/>
          </w:tcPr>
          <w:p w14:paraId="57EB8E9C" w14:textId="1F01CC36" w:rsidR="00CD779E" w:rsidRPr="00AF07A7" w:rsidRDefault="00CD779E" w:rsidP="003752B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07A7" w:rsidRPr="00AF07A7" w14:paraId="6ACC9E60" w14:textId="77777777" w:rsidTr="007C4E23">
        <w:tc>
          <w:tcPr>
            <w:tcW w:w="4148" w:type="dxa"/>
            <w:shd w:val="clear" w:color="auto" w:fill="D9D9D9"/>
          </w:tcPr>
          <w:p w14:paraId="39BF427D" w14:textId="77777777" w:rsidR="00CD779E" w:rsidRPr="00AF07A7" w:rsidRDefault="00CD779E" w:rsidP="003752B2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7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5032" w:type="dxa"/>
            <w:shd w:val="clear" w:color="auto" w:fill="auto"/>
          </w:tcPr>
          <w:p w14:paraId="79667613" w14:textId="23040178" w:rsidR="002D672A" w:rsidRPr="002D672A" w:rsidRDefault="002D672A" w:rsidP="003526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6E4C33C" w14:textId="17EB6BAA" w:rsidR="00CD779E" w:rsidRPr="00AF07A7" w:rsidRDefault="00CD779E" w:rsidP="00CD779E">
      <w:pPr>
        <w:spacing w:after="0"/>
        <w:jc w:val="center"/>
        <w:rPr>
          <w:color w:val="000000" w:themeColor="text1"/>
        </w:rPr>
      </w:pPr>
    </w:p>
    <w:p w14:paraId="1F267E67" w14:textId="77777777" w:rsidR="001736F3" w:rsidRDefault="001736F3" w:rsidP="00301F6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64CDFA" w14:textId="4D610C6D" w:rsidR="00A45CF4" w:rsidRPr="00AF07A7" w:rsidRDefault="00A45CF4" w:rsidP="00301F6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7A7">
        <w:rPr>
          <w:rFonts w:ascii="Times New Roman" w:hAnsi="Times New Roman" w:cs="Times New Roman"/>
          <w:color w:val="000000" w:themeColor="text1"/>
          <w:sz w:val="28"/>
          <w:szCs w:val="28"/>
        </w:rPr>
        <w:t>TEHNISKĀ SPECIFIKĀCIJA UN TEHNISKAIS PIEDĀVĀJUMS</w:t>
      </w:r>
    </w:p>
    <w:p w14:paraId="0E3EC312" w14:textId="73558D79" w:rsidR="001E7DD2" w:rsidRPr="00DF3C28" w:rsidRDefault="00EE1DED" w:rsidP="00802C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Industriāla veļas mašīna</w:t>
      </w:r>
    </w:p>
    <w:tbl>
      <w:tblPr>
        <w:tblW w:w="921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3969"/>
      </w:tblGrid>
      <w:tr w:rsidR="00994CB1" w:rsidRPr="00A92D94" w14:paraId="18438E14" w14:textId="77777777" w:rsidTr="00B20B2B">
        <w:trPr>
          <w:tblHeader/>
          <w:tblCellSpacing w:w="15" w:type="dxa"/>
        </w:trPr>
        <w:tc>
          <w:tcPr>
            <w:tcW w:w="806" w:type="dxa"/>
            <w:shd w:val="clear" w:color="auto" w:fill="F4B083" w:themeFill="accent2" w:themeFillTint="99"/>
            <w:vAlign w:val="center"/>
            <w:hideMark/>
          </w:tcPr>
          <w:p w14:paraId="28CFA2BB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364" w:type="dxa"/>
            <w:shd w:val="clear" w:color="auto" w:fill="F4B083" w:themeFill="accent2" w:themeFillTint="99"/>
            <w:vAlign w:val="center"/>
            <w:hideMark/>
          </w:tcPr>
          <w:p w14:paraId="40A2AA30" w14:textId="77777777" w:rsidR="00994CB1" w:rsidRPr="00A92D94" w:rsidRDefault="00994CB1" w:rsidP="00B84C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24" w:type="dxa"/>
            <w:shd w:val="clear" w:color="auto" w:fill="F4B083" w:themeFill="accent2" w:themeFillTint="99"/>
            <w:vAlign w:val="center"/>
            <w:hideMark/>
          </w:tcPr>
          <w:p w14:paraId="3B67CD80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2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94CB1" w:rsidRPr="00A92D94" w14:paraId="7DACCC52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72AE624A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0EBDDE28" w14:textId="2328876E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Industriāla veļas mašīna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veļas mašīna), kas īpaši piemērota ugunsdzēsēju aizsargtērpu (PPE) mazgāšanai un apstrādei, nekaitējot materiāliem (piemēram, liesmu izturīgiem audumiem, atstarojošajām lentēm un membrānām). Pretendents norāda ražotāju un modeli. Pievienojams informatīvs attēls.</w:t>
            </w:r>
            <w:r w:rsidR="009D0E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D0E25" w:rsidRPr="009D0E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Pievienotais attēls ir tikai ilustratīvs; pieļaujama ekvivalenta iekārta.</w:t>
            </w:r>
          </w:p>
          <w:p w14:paraId="391B4EFF" w14:textId="2F3CF560" w:rsidR="008B135C" w:rsidRPr="00A92D94" w:rsidRDefault="008B135C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4F2E4364" wp14:editId="3CDC3197">
                  <wp:extent cx="2158951" cy="3035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492" cy="3047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FDA699" w14:textId="7F213C82" w:rsidR="008B135C" w:rsidRPr="00A92D94" w:rsidRDefault="008B135C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24" w:type="dxa"/>
            <w:vAlign w:val="center"/>
            <w:hideMark/>
          </w:tcPr>
          <w:p w14:paraId="6BECFCD8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10D56AFA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69276EAE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28CE0405" w14:textId="77777777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Termiskā un ķīmiskā izturība: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veļas mašīnai jāspēj darboties ar augstas temperatūras mazgāšanas cikliem, kas nepieciešami bīstamo vielu iznīcināšanai uz aizsargtērpiem.</w:t>
            </w:r>
          </w:p>
        </w:tc>
        <w:tc>
          <w:tcPr>
            <w:tcW w:w="3924" w:type="dxa"/>
            <w:vAlign w:val="center"/>
            <w:hideMark/>
          </w:tcPr>
          <w:p w14:paraId="027D027F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0C4504EA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6675AC12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4B5728AC" w14:textId="77777777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Higiēnas funkcija: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iebūvēta tvertnes tīrīšanas funkcija vai programma, kas nodrošina sistēmas tīrību pēc katra cikla un novērš piesārņojuma vai kancerogēnu pārnešanu starp mazgāšanas reizēm.</w:t>
            </w:r>
          </w:p>
        </w:tc>
        <w:tc>
          <w:tcPr>
            <w:tcW w:w="3924" w:type="dxa"/>
            <w:vAlign w:val="center"/>
            <w:hideMark/>
          </w:tcPr>
          <w:p w14:paraId="69C02B2B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1C762C4B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4EDA34E3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242BC4EE" w14:textId="77777777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Piemērotība PPE apstrādei: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veļas mašīnai jābūt pielāgotai aizsargtērpu mazgāšanai, nekaitējot </w:t>
            </w:r>
            <w:proofErr w:type="spellStart"/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aizsargmateriāliem</w:t>
            </w:r>
            <w:proofErr w:type="spellEnd"/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(piemēram, liesmu izturīgiem audumiem).</w:t>
            </w:r>
          </w:p>
        </w:tc>
        <w:tc>
          <w:tcPr>
            <w:tcW w:w="3924" w:type="dxa"/>
            <w:vAlign w:val="center"/>
            <w:hideMark/>
          </w:tcPr>
          <w:p w14:paraId="3E2E977B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305A6716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7C8DEE38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6BF8C44A" w14:textId="1508C555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Tvertnes ietilpība: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 mazāka par 1</w:t>
            </w:r>
            <w:r w:rsidR="006D71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kg sausas veļas.</w:t>
            </w:r>
          </w:p>
        </w:tc>
        <w:tc>
          <w:tcPr>
            <w:tcW w:w="3924" w:type="dxa"/>
            <w:vAlign w:val="center"/>
            <w:hideMark/>
          </w:tcPr>
          <w:p w14:paraId="418F4517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4FC88F3A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173187C5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62323CB3" w14:textId="77777777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Programmas un elastība: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elektronisks vadības panelis (skārienjutīgs vai ar pogām un digitālo displeju) ar iespēju brīvi programmēt mazgāšanas, skalošanas un </w:t>
            </w:r>
            <w:proofErr w:type="spellStart"/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centrifugēšanas</w:t>
            </w:r>
            <w:proofErr w:type="spellEnd"/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ciklus. Ne mazāk kā 20 programmas, tostarp dezinfekcijas un impregnēšanas programmas (iepriekš iestatītas vai programmējamas).</w:t>
            </w:r>
          </w:p>
        </w:tc>
        <w:tc>
          <w:tcPr>
            <w:tcW w:w="3924" w:type="dxa"/>
            <w:vAlign w:val="center"/>
            <w:hideMark/>
          </w:tcPr>
          <w:p w14:paraId="3C4F7858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19CA0E30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5C2B73F1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0A0BD685" w14:textId="77777777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Sildīšanas jauda: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 mazāka par 8 </w:t>
            </w:r>
            <w:proofErr w:type="spellStart"/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kW</w:t>
            </w:r>
            <w:proofErr w:type="spellEnd"/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924" w:type="dxa"/>
            <w:vAlign w:val="center"/>
            <w:hideMark/>
          </w:tcPr>
          <w:p w14:paraId="03316A5C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5A288E2E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778EF4D8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4253F629" w14:textId="77777777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Dozēšanas sistēma: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iekārtai jābūt sagatavotai (aprīkotai ar pieslēgvietām) automātisko šķidro mazgāšanas un impregnēšanas līdzekļu dozatoru pieslēgšanai.</w:t>
            </w:r>
          </w:p>
        </w:tc>
        <w:tc>
          <w:tcPr>
            <w:tcW w:w="3924" w:type="dxa"/>
            <w:vAlign w:val="center"/>
            <w:hideMark/>
          </w:tcPr>
          <w:p w14:paraId="2A1747C1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1105B140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60E35719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0C913280" w14:textId="1E28F5A3" w:rsidR="00994CB1" w:rsidRPr="00A92D94" w:rsidRDefault="009D0E25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0E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Izplūdes vārsts:</w:t>
            </w:r>
            <w:r w:rsidRPr="009D0E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diametrs ne mazāks par 50 mm vai ražotāja standarts, kas nodrošina analoģisku caurplūdi bez aizsērēšanas riska.</w:t>
            </w:r>
          </w:p>
        </w:tc>
        <w:tc>
          <w:tcPr>
            <w:tcW w:w="3924" w:type="dxa"/>
            <w:vAlign w:val="center"/>
            <w:hideMark/>
          </w:tcPr>
          <w:p w14:paraId="394B18DD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4742975C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226DAB5C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6453AA5B" w14:textId="77777777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Ūdens </w:t>
            </w:r>
            <w:proofErr w:type="spellStart"/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pieslēgumi</w:t>
            </w:r>
            <w:proofErr w:type="spellEnd"/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karstā un aukstā ūdens padeves </w:t>
            </w:r>
            <w:proofErr w:type="spellStart"/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pieslēgumi</w:t>
            </w:r>
            <w:proofErr w:type="spellEnd"/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924" w:type="dxa"/>
            <w:vAlign w:val="center"/>
            <w:hideMark/>
          </w:tcPr>
          <w:p w14:paraId="78BB5F43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7E639FEB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60B56E60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2B583D6E" w14:textId="2B3F1F85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Regulējama mehāniskā iedarbība: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•</w:t>
            </w:r>
            <w:r w:rsidR="009D0E25" w:rsidRPr="009D0E2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G-faktors ne mazāks par 300 vai ekvivalents, kas nodrošina atbilstošu atlikušā mitruma līmeni (B klase).</w:t>
            </w:r>
          </w:p>
        </w:tc>
        <w:tc>
          <w:tcPr>
            <w:tcW w:w="3924" w:type="dxa"/>
            <w:vAlign w:val="center"/>
            <w:hideMark/>
          </w:tcPr>
          <w:p w14:paraId="733975A8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6C956C18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4EFAFE2B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0DF5A4F2" w14:textId="77777777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Piegādes prasības: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iekārtai jābūt jaunai, nelietotai, pilnā darba kārtībā un ar CE marķējumu.</w:t>
            </w:r>
          </w:p>
        </w:tc>
        <w:tc>
          <w:tcPr>
            <w:tcW w:w="3924" w:type="dxa"/>
            <w:vAlign w:val="center"/>
            <w:hideMark/>
          </w:tcPr>
          <w:p w14:paraId="23C58BEB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2A5F44EE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3B60B7A0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087145FA" w14:textId="77777777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Uzstādīšana un pieslēgšana: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piegādātājs nodrošina piegādi, ienešanu telpā un uzstādīšanu, tostarp pieslēgšanu pie pasūtītāja sagatavotajām komunikācijām (elektrība, ūdens, kanalizācija) un pilnu darbības pārbaudi. Komplektā jābūt visiem 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nepieciešamajiem stiprinājumiem un materiāliem. Cenā jāiekļauj visi ar piegādi un montāžu saistītie izdevumi.</w:t>
            </w:r>
          </w:p>
        </w:tc>
        <w:tc>
          <w:tcPr>
            <w:tcW w:w="3924" w:type="dxa"/>
            <w:vAlign w:val="center"/>
            <w:hideMark/>
          </w:tcPr>
          <w:p w14:paraId="7C963AEB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3AF1AC0A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23E4262B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029912F2" w14:textId="77777777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Dokumentācija un apmācība: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lietošanas un apkopes instrukcija latviešu valodā (vēlams ar vizuāliem attēliem) un personāla instruktāža par iekārtas lietošanu.</w:t>
            </w:r>
          </w:p>
        </w:tc>
        <w:tc>
          <w:tcPr>
            <w:tcW w:w="3924" w:type="dxa"/>
            <w:vAlign w:val="center"/>
            <w:hideMark/>
          </w:tcPr>
          <w:p w14:paraId="457880CA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343B4595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6461C044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1519D93B" w14:textId="77777777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Garantija: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 mazāk kā 24 mēneši no nodošanas-pieņemšanas akta parakstīšanas dienas.</w:t>
            </w:r>
          </w:p>
        </w:tc>
        <w:tc>
          <w:tcPr>
            <w:tcW w:w="3924" w:type="dxa"/>
            <w:vAlign w:val="center"/>
            <w:hideMark/>
          </w:tcPr>
          <w:p w14:paraId="1BAF6ED3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6A02DE3E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60E9300E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6CE57B80" w14:textId="77777777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Piegādes laiks: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 vēlāk kā 30 dienas pēc pasūtījuma veikšanas.</w:t>
            </w:r>
          </w:p>
        </w:tc>
        <w:tc>
          <w:tcPr>
            <w:tcW w:w="3924" w:type="dxa"/>
            <w:vAlign w:val="center"/>
            <w:hideMark/>
          </w:tcPr>
          <w:p w14:paraId="3ABFC55A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2F9322CB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0B14D47B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39283200" w14:textId="77777777" w:rsidR="00994CB1" w:rsidRPr="00A92D94" w:rsidRDefault="00994CB1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Piegādes adrese:</w:t>
            </w: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Siguldas iela 20, Daugavpils.</w:t>
            </w:r>
          </w:p>
        </w:tc>
        <w:tc>
          <w:tcPr>
            <w:tcW w:w="3924" w:type="dxa"/>
            <w:vAlign w:val="center"/>
            <w:hideMark/>
          </w:tcPr>
          <w:p w14:paraId="5612F022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94CB1" w:rsidRPr="00A92D94" w14:paraId="55DBAAA7" w14:textId="77777777" w:rsidTr="00B20B2B">
        <w:trPr>
          <w:tblCellSpacing w:w="15" w:type="dxa"/>
        </w:trPr>
        <w:tc>
          <w:tcPr>
            <w:tcW w:w="806" w:type="dxa"/>
            <w:shd w:val="clear" w:color="auto" w:fill="BFBFBF" w:themeFill="background1" w:themeFillShade="BF"/>
            <w:vAlign w:val="center"/>
            <w:hideMark/>
          </w:tcPr>
          <w:p w14:paraId="3AAA8270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2D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4364" w:type="dxa"/>
            <w:shd w:val="clear" w:color="auto" w:fill="BFBFBF" w:themeFill="background1" w:themeFillShade="BF"/>
            <w:vAlign w:val="center"/>
            <w:hideMark/>
          </w:tcPr>
          <w:p w14:paraId="3A5AE179" w14:textId="3E2FA2BB" w:rsidR="00716F1D" w:rsidRPr="00A92D94" w:rsidRDefault="00716F1D" w:rsidP="00B8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16F1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ražotāju un modeli, apliecinot piedāvātās preces ekvivalenci specifikācijā minētajām prasībām.</w:t>
            </w:r>
          </w:p>
        </w:tc>
        <w:tc>
          <w:tcPr>
            <w:tcW w:w="3924" w:type="dxa"/>
            <w:vAlign w:val="center"/>
            <w:hideMark/>
          </w:tcPr>
          <w:p w14:paraId="4B88B02E" w14:textId="77777777" w:rsidR="00994CB1" w:rsidRPr="00A92D94" w:rsidRDefault="00994CB1" w:rsidP="00EB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9CD761E" w14:textId="77777777" w:rsidR="00994CB1" w:rsidRDefault="00994C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AB6A782" w14:textId="77777777" w:rsidR="001736F3" w:rsidRPr="00FA4A26" w:rsidRDefault="001736F3" w:rsidP="001736F3">
      <w:pPr>
        <w:jc w:val="right"/>
        <w:rPr>
          <w:rFonts w:ascii="Times New Roman" w:eastAsia="Times New Roman" w:hAnsi="Times New Roman" w:cs="Cambria"/>
          <w:bCs/>
          <w:kern w:val="56"/>
          <w:sz w:val="24"/>
          <w:szCs w:val="28"/>
        </w:rPr>
      </w:pPr>
      <w:r>
        <w:rPr>
          <w:rFonts w:ascii="Times New Roman" w:eastAsia="Times New Roman" w:hAnsi="Times New Roman" w:cs="Cambria"/>
          <w:bCs/>
          <w:kern w:val="56"/>
          <w:sz w:val="24"/>
          <w:szCs w:val="28"/>
        </w:rPr>
        <w:lastRenderedPageBreak/>
        <w:t>2</w:t>
      </w:r>
      <w:r w:rsidRPr="00FA4A26">
        <w:rPr>
          <w:rFonts w:ascii="Times New Roman" w:eastAsia="Times New Roman" w:hAnsi="Times New Roman" w:cs="Cambria"/>
          <w:bCs/>
          <w:kern w:val="56"/>
          <w:sz w:val="24"/>
          <w:szCs w:val="28"/>
        </w:rPr>
        <w:t xml:space="preserve">.pielikums </w:t>
      </w:r>
    </w:p>
    <w:p w14:paraId="2CF5547A" w14:textId="77777777" w:rsidR="001736F3" w:rsidRDefault="001736F3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E305B9" w14:textId="696D9B8D" w:rsidR="00A45CF4" w:rsidRPr="0093553D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53D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715F43AD" w14:textId="77777777" w:rsidR="00CD779E" w:rsidRPr="0093553D" w:rsidRDefault="00CD779E" w:rsidP="00FB620C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14:paraId="6EB429E6" w14:textId="77777777" w:rsidR="00CA361C" w:rsidRPr="0093553D" w:rsidRDefault="00CA361C" w:rsidP="00CD779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1"/>
        <w:gridCol w:w="4349"/>
        <w:gridCol w:w="986"/>
        <w:gridCol w:w="806"/>
        <w:gridCol w:w="1264"/>
      </w:tblGrid>
      <w:tr w:rsidR="0093553D" w:rsidRPr="0093553D" w14:paraId="759CA4CA" w14:textId="77777777" w:rsidTr="00DD0AA2">
        <w:trPr>
          <w:trHeight w:val="1146"/>
        </w:trPr>
        <w:tc>
          <w:tcPr>
            <w:tcW w:w="537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0B845AF" w14:textId="77777777" w:rsidR="00A45CF4" w:rsidRPr="0093553D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21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7B576A9" w14:textId="77777777" w:rsidR="00A45CF4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  <w:p w14:paraId="0855F80F" w14:textId="2E959592" w:rsidR="00027941" w:rsidRPr="0093553D" w:rsidRDefault="00027941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51A14BD" w14:textId="77777777" w:rsidR="00A45CF4" w:rsidRPr="0093553D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49A86D4" w14:textId="77777777" w:rsidR="00A45CF4" w:rsidRPr="0093553D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  <w:r w:rsidR="003F2F92"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(gab.)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73349A2" w14:textId="77777777" w:rsidR="00A45CF4" w:rsidRPr="0093553D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93553D" w:rsidRPr="0093553D" w14:paraId="57FCB36A" w14:textId="77777777" w:rsidTr="00DD0AA2">
        <w:tc>
          <w:tcPr>
            <w:tcW w:w="537" w:type="pct"/>
          </w:tcPr>
          <w:p w14:paraId="156ACA87" w14:textId="77777777" w:rsidR="00A45CF4" w:rsidRPr="0093553D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1" w:type="pct"/>
          </w:tcPr>
          <w:p w14:paraId="3CE85B4F" w14:textId="65EA62EA" w:rsidR="00A45CF4" w:rsidRPr="0093553D" w:rsidRDefault="00751949" w:rsidP="00F670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Industriāla veļas mašīna</w:t>
            </w:r>
          </w:p>
        </w:tc>
        <w:tc>
          <w:tcPr>
            <w:tcW w:w="594" w:type="pct"/>
          </w:tcPr>
          <w:p w14:paraId="3903BD5E" w14:textId="6BB927DE" w:rsidR="00A45CF4" w:rsidRPr="0093553D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BFBFBF" w:themeFill="background1" w:themeFillShade="BF"/>
          </w:tcPr>
          <w:p w14:paraId="5F84868E" w14:textId="3A0C66C6" w:rsidR="00A45CF4" w:rsidRPr="0093553D" w:rsidRDefault="0093553D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pct"/>
          </w:tcPr>
          <w:p w14:paraId="7A2AD365" w14:textId="393B503B" w:rsidR="00A45CF4" w:rsidRPr="0093553D" w:rsidRDefault="00A45CF4" w:rsidP="00592F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553D" w:rsidRPr="0093553D" w14:paraId="2C252FD9" w14:textId="77777777" w:rsidTr="00DD0AA2">
        <w:trPr>
          <w:trHeight w:val="240"/>
        </w:trPr>
        <w:tc>
          <w:tcPr>
            <w:tcW w:w="537" w:type="pct"/>
            <w:shd w:val="clear" w:color="auto" w:fill="BFBFBF" w:themeFill="background1" w:themeFillShade="BF"/>
          </w:tcPr>
          <w:p w14:paraId="3B7CD39E" w14:textId="77777777" w:rsidR="007C4D04" w:rsidRPr="0093553D" w:rsidRDefault="007C4D0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shd w:val="clear" w:color="auto" w:fill="BFBFBF" w:themeFill="background1" w:themeFillShade="BF"/>
          </w:tcPr>
          <w:p w14:paraId="3ECF2E64" w14:textId="77777777" w:rsidR="007C4D04" w:rsidRPr="0093553D" w:rsidRDefault="007C4D0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63" w:type="pct"/>
          </w:tcPr>
          <w:p w14:paraId="2D338294" w14:textId="3381C685" w:rsidR="007C4D04" w:rsidRPr="0093553D" w:rsidRDefault="007C4D04" w:rsidP="003367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553D" w:rsidRPr="0093553D" w14:paraId="0E1CD8CB" w14:textId="77777777" w:rsidTr="00DD0AA2">
        <w:trPr>
          <w:trHeight w:val="240"/>
        </w:trPr>
        <w:tc>
          <w:tcPr>
            <w:tcW w:w="537" w:type="pct"/>
            <w:shd w:val="clear" w:color="auto" w:fill="BFBFBF" w:themeFill="background1" w:themeFillShade="BF"/>
          </w:tcPr>
          <w:p w14:paraId="29A967A2" w14:textId="77777777" w:rsidR="007C4D04" w:rsidRPr="0093553D" w:rsidRDefault="007C4D04" w:rsidP="00336795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0" w:type="pct"/>
            <w:gridSpan w:val="3"/>
            <w:shd w:val="clear" w:color="auto" w:fill="BFBFBF" w:themeFill="background1" w:themeFillShade="BF"/>
          </w:tcPr>
          <w:p w14:paraId="62F9767C" w14:textId="77777777" w:rsidR="007C4D04" w:rsidRPr="0093553D" w:rsidRDefault="007C4D04" w:rsidP="003367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</w:rPr>
              <w:t>PVN 21%</w:t>
            </w:r>
          </w:p>
        </w:tc>
        <w:tc>
          <w:tcPr>
            <w:tcW w:w="763" w:type="pct"/>
          </w:tcPr>
          <w:p w14:paraId="17435B93" w14:textId="14A9A30D" w:rsidR="007C4D04" w:rsidRPr="0093553D" w:rsidRDefault="007C4D04" w:rsidP="003367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553D" w:rsidRPr="0093553D" w14:paraId="26B610D2" w14:textId="77777777" w:rsidTr="00DD0AA2">
        <w:trPr>
          <w:trHeight w:val="240"/>
        </w:trPr>
        <w:tc>
          <w:tcPr>
            <w:tcW w:w="537" w:type="pct"/>
            <w:shd w:val="clear" w:color="auto" w:fill="BFBFBF" w:themeFill="background1" w:themeFillShade="BF"/>
          </w:tcPr>
          <w:p w14:paraId="03B594AE" w14:textId="77777777" w:rsidR="007C4D04" w:rsidRPr="0093553D" w:rsidRDefault="007C4D0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shd w:val="clear" w:color="auto" w:fill="BFBFBF" w:themeFill="background1" w:themeFillShade="BF"/>
          </w:tcPr>
          <w:p w14:paraId="68157BC6" w14:textId="77777777" w:rsidR="007C4D04" w:rsidRPr="0093553D" w:rsidRDefault="007C4D04" w:rsidP="00336795">
            <w:pPr>
              <w:rPr>
                <w:color w:val="000000" w:themeColor="text1"/>
              </w:rPr>
            </w:pPr>
            <w:r w:rsidRPr="00935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3" w:type="pct"/>
          </w:tcPr>
          <w:p w14:paraId="1B3A4D59" w14:textId="4AE0EF2E" w:rsidR="007C4D04" w:rsidRPr="0093553D" w:rsidRDefault="007C4D04" w:rsidP="003367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31B018B0" w14:textId="77777777" w:rsidR="001650A8" w:rsidRPr="0093553D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BAFEDF4" w14:textId="575A03DF" w:rsidR="00D6475C" w:rsidRPr="0093553D" w:rsidRDefault="00D6475C" w:rsidP="00D6475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="00920D04">
        <w:rPr>
          <w:rFonts w:ascii="Times New Roman" w:hAnsi="Times New Roman"/>
          <w:color w:val="000000" w:themeColor="text1"/>
          <w:sz w:val="24"/>
          <w:szCs w:val="24"/>
        </w:rPr>
        <w:t xml:space="preserve"> N</w:t>
      </w:r>
      <w:r w:rsidR="00121C12">
        <w:rPr>
          <w:rFonts w:ascii="Times New Roman" w:hAnsi="Times New Roman"/>
          <w:color w:val="000000" w:themeColor="text1"/>
          <w:sz w:val="24"/>
          <w:szCs w:val="24"/>
        </w:rPr>
        <w:t>e vēlāk kā 30</w:t>
      </w:r>
      <w:r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dienu laikā pēc preces piegādes dienas. </w:t>
      </w:r>
    </w:p>
    <w:p w14:paraId="37489790" w14:textId="7304050B" w:rsidR="00D6475C" w:rsidRPr="0093553D" w:rsidRDefault="00D6475C" w:rsidP="00D6475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/>
          <w:b/>
          <w:color w:val="000000" w:themeColor="text1"/>
          <w:sz w:val="24"/>
          <w:szCs w:val="24"/>
        </w:rPr>
        <w:t>Piegādes adrese:</w:t>
      </w:r>
      <w:r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4EEA" w:rsidRPr="00A92D94">
        <w:rPr>
          <w:rFonts w:ascii="Times New Roman" w:eastAsia="Times New Roman" w:hAnsi="Times New Roman" w:cs="Times New Roman"/>
          <w:sz w:val="24"/>
          <w:szCs w:val="24"/>
          <w:lang w:eastAsia="lv-LV"/>
        </w:rPr>
        <w:t>Siguldas iela 20, Daugavpils.</w:t>
      </w:r>
    </w:p>
    <w:p w14:paraId="76EB34B1" w14:textId="0DC126AE" w:rsidR="00D6475C" w:rsidRDefault="00D6475C" w:rsidP="00D6475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Piegādes termiņš: </w:t>
      </w:r>
      <w:r w:rsidR="007C4E2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21C1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2E71FB"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dienu</w:t>
      </w:r>
      <w:r w:rsidR="005E0E7F"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laikā</w:t>
      </w:r>
      <w:r w:rsidRPr="009355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1C12">
        <w:rPr>
          <w:rFonts w:ascii="Times New Roman" w:hAnsi="Times New Roman"/>
          <w:color w:val="000000" w:themeColor="text1"/>
          <w:sz w:val="24"/>
          <w:szCs w:val="24"/>
        </w:rPr>
        <w:t xml:space="preserve">vai ātrāk </w:t>
      </w:r>
      <w:r w:rsidRPr="0093553D">
        <w:rPr>
          <w:rFonts w:ascii="Times New Roman" w:hAnsi="Times New Roman"/>
          <w:color w:val="000000" w:themeColor="text1"/>
          <w:sz w:val="24"/>
          <w:szCs w:val="24"/>
        </w:rPr>
        <w:t>no pasūtījuma veikšanas dienas</w:t>
      </w:r>
      <w:r w:rsidR="002E71FB" w:rsidRPr="0093553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4B279E1" w14:textId="5930A84D" w:rsidR="003C76E4" w:rsidRPr="004F5CBE" w:rsidRDefault="00D37BBC" w:rsidP="00D6475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D37BBC">
        <w:rPr>
          <w:rFonts w:ascii="Times New Roman" w:hAnsi="Times New Roman"/>
          <w:b/>
          <w:color w:val="000000" w:themeColor="text1"/>
          <w:sz w:val="24"/>
          <w:szCs w:val="24"/>
        </w:rPr>
        <w:t>Piedāvājumu iesniegšanas termiņš:</w:t>
      </w:r>
      <w:r w:rsidR="00920D04">
        <w:rPr>
          <w:rFonts w:ascii="Times New Roman" w:hAnsi="Times New Roman"/>
          <w:color w:val="000000" w:themeColor="text1"/>
          <w:sz w:val="24"/>
          <w:szCs w:val="24"/>
        </w:rPr>
        <w:t xml:space="preserve"> Līdz </w:t>
      </w:r>
      <w:r w:rsidR="00920D04" w:rsidRPr="00064986">
        <w:rPr>
          <w:rFonts w:ascii="Times New Roman" w:hAnsi="Times New Roman"/>
          <w:b/>
          <w:color w:val="FF0000"/>
          <w:sz w:val="24"/>
          <w:szCs w:val="24"/>
          <w:u w:val="single"/>
        </w:rPr>
        <w:t>202</w:t>
      </w:r>
      <w:r w:rsidR="007C4E23">
        <w:rPr>
          <w:rFonts w:ascii="Times New Roman" w:hAnsi="Times New Roman"/>
          <w:b/>
          <w:color w:val="FF0000"/>
          <w:sz w:val="24"/>
          <w:szCs w:val="24"/>
          <w:u w:val="single"/>
        </w:rPr>
        <w:t>6</w:t>
      </w:r>
      <w:r w:rsidR="00920D04" w:rsidRPr="0006498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. </w:t>
      </w:r>
      <w:r w:rsidR="00464F56">
        <w:rPr>
          <w:rFonts w:ascii="Times New Roman" w:hAnsi="Times New Roman"/>
          <w:b/>
          <w:color w:val="FF0000"/>
          <w:sz w:val="24"/>
          <w:szCs w:val="24"/>
          <w:u w:val="single"/>
        </w:rPr>
        <w:t>gada 2.martam</w:t>
      </w:r>
      <w:bookmarkStart w:id="0" w:name="_GoBack"/>
      <w:bookmarkEnd w:id="0"/>
      <w:r w:rsidR="00064986" w:rsidRPr="0006498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ieskaitot!</w:t>
      </w:r>
      <w:r w:rsidR="00920D04" w:rsidRPr="00064986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</w:p>
    <w:p w14:paraId="1DFA76B2" w14:textId="7596028F" w:rsidR="00954DE8" w:rsidRPr="0093553D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553D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465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ājumu </w:t>
      </w:r>
      <w:r w:rsidR="00CA361C" w:rsidRPr="00935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uz e-pasta adresi: </w:t>
      </w:r>
    </w:p>
    <w:p w14:paraId="2CA848DB" w14:textId="7DB8D3C8" w:rsidR="00D6475C" w:rsidRPr="0093553D" w:rsidRDefault="006A7FE8" w:rsidP="00CA361C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hyperlink r:id="rId11" w:history="1">
        <w:r w:rsidR="007C4E23" w:rsidRPr="008C083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valdis.straume@vugd.gov.lv</w:t>
        </w:r>
      </w:hyperlink>
    </w:p>
    <w:p w14:paraId="5AC6913F" w14:textId="0EBF11E1" w:rsidR="00D24D8E" w:rsidRDefault="00D24D8E" w:rsidP="00CA361C">
      <w:pPr>
        <w:spacing w:after="0" w:line="240" w:lineRule="auto"/>
        <w:rPr>
          <w:color w:val="000000" w:themeColor="text1"/>
        </w:rPr>
      </w:pPr>
    </w:p>
    <w:p w14:paraId="44F1A50E" w14:textId="751B4F9F" w:rsidR="00D24D8E" w:rsidRPr="008E121B" w:rsidRDefault="00D24D8E" w:rsidP="00D24D8E">
      <w:pPr>
        <w:suppressAutoHyphens/>
        <w:spacing w:after="0" w:line="240" w:lineRule="auto"/>
        <w:rPr>
          <w:rFonts w:ascii="Times New Roman" w:eastAsia="PT Sans" w:hAnsi="Times New Roman" w:cs="Times New Roman"/>
          <w:sz w:val="24"/>
          <w:szCs w:val="24"/>
          <w:lang w:eastAsia="zh-CN"/>
        </w:rPr>
      </w:pPr>
      <w:r w:rsidRPr="008E121B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D6DFF54" wp14:editId="1B51DF4C">
            <wp:simplePos x="0" y="0"/>
            <wp:positionH relativeFrom="column">
              <wp:posOffset>-168275</wp:posOffset>
            </wp:positionH>
            <wp:positionV relativeFrom="paragraph">
              <wp:posOffset>623570</wp:posOffset>
            </wp:positionV>
            <wp:extent cx="2573020" cy="980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5E491" w14:textId="77777777" w:rsidR="00D24D8E" w:rsidRPr="008E121B" w:rsidRDefault="00D24D8E" w:rsidP="00D24D8E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14:paraId="4B2E3BA2" w14:textId="77777777" w:rsidR="00D24D8E" w:rsidRPr="008E121B" w:rsidRDefault="00D24D8E" w:rsidP="00D24D8E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14:paraId="47B28F17" w14:textId="77777777" w:rsidR="00D24D8E" w:rsidRPr="008E121B" w:rsidRDefault="00D24D8E" w:rsidP="00D24D8E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14:paraId="28284C02" w14:textId="77777777" w:rsidR="00D24D8E" w:rsidRPr="008E121B" w:rsidRDefault="00D24D8E" w:rsidP="00D24D8E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14:paraId="2CF8BCB9" w14:textId="77777777" w:rsidR="00D24D8E" w:rsidRPr="008E121B" w:rsidRDefault="00D24D8E" w:rsidP="00D24D8E">
      <w:pPr>
        <w:rPr>
          <w:rFonts w:ascii="Times New Roman" w:eastAsia="PT Sans" w:hAnsi="Times New Roman" w:cs="Times New Roman"/>
          <w:sz w:val="24"/>
          <w:szCs w:val="24"/>
          <w:lang w:eastAsia="zh-CN"/>
        </w:rPr>
      </w:pPr>
    </w:p>
    <w:p w14:paraId="36C8B900" w14:textId="77777777" w:rsidR="00D24D8E" w:rsidRPr="0093553D" w:rsidRDefault="00D24D8E" w:rsidP="00CA361C">
      <w:pPr>
        <w:spacing w:after="0" w:line="240" w:lineRule="auto"/>
        <w:rPr>
          <w:color w:val="000000" w:themeColor="text1"/>
        </w:rPr>
      </w:pPr>
    </w:p>
    <w:sectPr w:rsidR="00D24D8E" w:rsidRPr="0093553D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C255E" w14:textId="77777777" w:rsidR="006A7FE8" w:rsidRDefault="006A7FE8" w:rsidP="00D70E31">
      <w:pPr>
        <w:spacing w:after="0" w:line="240" w:lineRule="auto"/>
      </w:pPr>
      <w:r>
        <w:separator/>
      </w:r>
    </w:p>
  </w:endnote>
  <w:endnote w:type="continuationSeparator" w:id="0">
    <w:p w14:paraId="03097445" w14:textId="77777777" w:rsidR="006A7FE8" w:rsidRDefault="006A7FE8" w:rsidP="00D7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264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F684B" w14:textId="4A63E162" w:rsidR="00D70E31" w:rsidRDefault="00D70E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08516" w14:textId="77777777" w:rsidR="00D70E31" w:rsidRDefault="00D70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FC26E" w14:textId="77777777" w:rsidR="006A7FE8" w:rsidRDefault="006A7FE8" w:rsidP="00D70E31">
      <w:pPr>
        <w:spacing w:after="0" w:line="240" w:lineRule="auto"/>
      </w:pPr>
      <w:r>
        <w:separator/>
      </w:r>
    </w:p>
  </w:footnote>
  <w:footnote w:type="continuationSeparator" w:id="0">
    <w:p w14:paraId="0192C56D" w14:textId="77777777" w:rsidR="006A7FE8" w:rsidRDefault="006A7FE8" w:rsidP="00D70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C6198"/>
    <w:multiLevelType w:val="multilevel"/>
    <w:tmpl w:val="AEBA9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6582"/>
    <w:multiLevelType w:val="multilevel"/>
    <w:tmpl w:val="F70AE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2F4862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24325D1F"/>
    <w:multiLevelType w:val="hybridMultilevel"/>
    <w:tmpl w:val="6F688BB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440B"/>
    <w:multiLevelType w:val="hybridMultilevel"/>
    <w:tmpl w:val="E02C9278"/>
    <w:lvl w:ilvl="0" w:tplc="BFFA759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14F4"/>
    <w:multiLevelType w:val="hybridMultilevel"/>
    <w:tmpl w:val="F3A2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D72AE"/>
    <w:multiLevelType w:val="hybridMultilevel"/>
    <w:tmpl w:val="687A6D2A"/>
    <w:lvl w:ilvl="0" w:tplc="F7E6EF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A3A03"/>
    <w:multiLevelType w:val="multilevel"/>
    <w:tmpl w:val="1A5209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F29B8"/>
    <w:multiLevelType w:val="multilevel"/>
    <w:tmpl w:val="6F6A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62A42"/>
    <w:multiLevelType w:val="multilevel"/>
    <w:tmpl w:val="BFE65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A043C1"/>
    <w:multiLevelType w:val="multilevel"/>
    <w:tmpl w:val="3022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980EE7"/>
    <w:multiLevelType w:val="hybridMultilevel"/>
    <w:tmpl w:val="1708EE04"/>
    <w:lvl w:ilvl="0" w:tplc="40463B4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83BBA"/>
    <w:multiLevelType w:val="hybridMultilevel"/>
    <w:tmpl w:val="64D22C32"/>
    <w:lvl w:ilvl="0" w:tplc="A01CE1C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2"/>
  </w:num>
  <w:num w:numId="11">
    <w:abstractNumId w:val="2"/>
  </w:num>
  <w:num w:numId="12">
    <w:abstractNumId w:val="0"/>
  </w:num>
  <w:num w:numId="13">
    <w:abstractNumId w:val="11"/>
  </w:num>
  <w:num w:numId="14">
    <w:abstractNumId w:val="16"/>
  </w:num>
  <w:num w:numId="15">
    <w:abstractNumId w:val="9"/>
  </w:num>
  <w:num w:numId="16">
    <w:abstractNumId w:val="5"/>
  </w:num>
  <w:num w:numId="17">
    <w:abstractNumId w:val="15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1"/>
    <w:rsid w:val="00004404"/>
    <w:rsid w:val="0000601E"/>
    <w:rsid w:val="00022FD0"/>
    <w:rsid w:val="00027941"/>
    <w:rsid w:val="00033D75"/>
    <w:rsid w:val="0004089C"/>
    <w:rsid w:val="0004450F"/>
    <w:rsid w:val="0005395A"/>
    <w:rsid w:val="00053BA4"/>
    <w:rsid w:val="000576E6"/>
    <w:rsid w:val="00064986"/>
    <w:rsid w:val="000841B7"/>
    <w:rsid w:val="000845E5"/>
    <w:rsid w:val="0009105B"/>
    <w:rsid w:val="00097DF3"/>
    <w:rsid w:val="000B6535"/>
    <w:rsid w:val="000B7751"/>
    <w:rsid w:val="000C6238"/>
    <w:rsid w:val="000C68A5"/>
    <w:rsid w:val="000D5595"/>
    <w:rsid w:val="000D576B"/>
    <w:rsid w:val="000E1A18"/>
    <w:rsid w:val="000E63C7"/>
    <w:rsid w:val="000F4902"/>
    <w:rsid w:val="00101E8A"/>
    <w:rsid w:val="00104E52"/>
    <w:rsid w:val="0011196A"/>
    <w:rsid w:val="00121C12"/>
    <w:rsid w:val="00153CAF"/>
    <w:rsid w:val="001650A8"/>
    <w:rsid w:val="00172D4F"/>
    <w:rsid w:val="001736F3"/>
    <w:rsid w:val="001A0BED"/>
    <w:rsid w:val="001A17BC"/>
    <w:rsid w:val="001A4FA5"/>
    <w:rsid w:val="001A6DE5"/>
    <w:rsid w:val="001B0025"/>
    <w:rsid w:val="001B56D9"/>
    <w:rsid w:val="001C0A36"/>
    <w:rsid w:val="001C7E90"/>
    <w:rsid w:val="001D3953"/>
    <w:rsid w:val="001E5A03"/>
    <w:rsid w:val="001E7CA1"/>
    <w:rsid w:val="001E7DBD"/>
    <w:rsid w:val="001E7DD2"/>
    <w:rsid w:val="001F391A"/>
    <w:rsid w:val="001F518D"/>
    <w:rsid w:val="00202FF8"/>
    <w:rsid w:val="00221BBB"/>
    <w:rsid w:val="00244EEA"/>
    <w:rsid w:val="0024539E"/>
    <w:rsid w:val="00265D93"/>
    <w:rsid w:val="0027067A"/>
    <w:rsid w:val="002735B7"/>
    <w:rsid w:val="00276573"/>
    <w:rsid w:val="00296ED7"/>
    <w:rsid w:val="002A351B"/>
    <w:rsid w:val="002B2223"/>
    <w:rsid w:val="002C5A72"/>
    <w:rsid w:val="002D672A"/>
    <w:rsid w:val="002E06C8"/>
    <w:rsid w:val="002E5CA7"/>
    <w:rsid w:val="002E71FB"/>
    <w:rsid w:val="002F468C"/>
    <w:rsid w:val="003019F0"/>
    <w:rsid w:val="00301F6E"/>
    <w:rsid w:val="0031798A"/>
    <w:rsid w:val="00332F02"/>
    <w:rsid w:val="0033334F"/>
    <w:rsid w:val="00334194"/>
    <w:rsid w:val="00352657"/>
    <w:rsid w:val="00373432"/>
    <w:rsid w:val="00376B73"/>
    <w:rsid w:val="00384A7D"/>
    <w:rsid w:val="003A2378"/>
    <w:rsid w:val="003C76E4"/>
    <w:rsid w:val="003E4306"/>
    <w:rsid w:val="003F2F92"/>
    <w:rsid w:val="004004CB"/>
    <w:rsid w:val="0040345E"/>
    <w:rsid w:val="00405383"/>
    <w:rsid w:val="00445264"/>
    <w:rsid w:val="00464F56"/>
    <w:rsid w:val="00465BB2"/>
    <w:rsid w:val="00467C8F"/>
    <w:rsid w:val="00474417"/>
    <w:rsid w:val="004869DA"/>
    <w:rsid w:val="00491ED3"/>
    <w:rsid w:val="00496BCD"/>
    <w:rsid w:val="004B39EA"/>
    <w:rsid w:val="004B5868"/>
    <w:rsid w:val="004B5883"/>
    <w:rsid w:val="004E5B3A"/>
    <w:rsid w:val="004F0A04"/>
    <w:rsid w:val="004F5CBE"/>
    <w:rsid w:val="00505511"/>
    <w:rsid w:val="005351F3"/>
    <w:rsid w:val="0054104B"/>
    <w:rsid w:val="00542CDC"/>
    <w:rsid w:val="0057040C"/>
    <w:rsid w:val="00573AAF"/>
    <w:rsid w:val="00573E1B"/>
    <w:rsid w:val="005757B3"/>
    <w:rsid w:val="0058365B"/>
    <w:rsid w:val="00592F9B"/>
    <w:rsid w:val="005954C5"/>
    <w:rsid w:val="005A022F"/>
    <w:rsid w:val="005B2F25"/>
    <w:rsid w:val="005B34FC"/>
    <w:rsid w:val="005B666C"/>
    <w:rsid w:val="005C25FE"/>
    <w:rsid w:val="005C572E"/>
    <w:rsid w:val="005D70EE"/>
    <w:rsid w:val="005E0568"/>
    <w:rsid w:val="005E0E7F"/>
    <w:rsid w:val="0060083C"/>
    <w:rsid w:val="006232FE"/>
    <w:rsid w:val="00651DA0"/>
    <w:rsid w:val="00671ACC"/>
    <w:rsid w:val="00684DC5"/>
    <w:rsid w:val="00690C46"/>
    <w:rsid w:val="006A3ADE"/>
    <w:rsid w:val="006A63AA"/>
    <w:rsid w:val="006A7FE8"/>
    <w:rsid w:val="006B454A"/>
    <w:rsid w:val="006D7115"/>
    <w:rsid w:val="006E1A0B"/>
    <w:rsid w:val="006E4498"/>
    <w:rsid w:val="006F09C6"/>
    <w:rsid w:val="006F2F9E"/>
    <w:rsid w:val="006F4BB0"/>
    <w:rsid w:val="006F6ABA"/>
    <w:rsid w:val="00703341"/>
    <w:rsid w:val="00707ECD"/>
    <w:rsid w:val="00711940"/>
    <w:rsid w:val="00711A48"/>
    <w:rsid w:val="00716F1D"/>
    <w:rsid w:val="00717E87"/>
    <w:rsid w:val="00732738"/>
    <w:rsid w:val="00751949"/>
    <w:rsid w:val="007615EC"/>
    <w:rsid w:val="00774600"/>
    <w:rsid w:val="007753B7"/>
    <w:rsid w:val="00795C7F"/>
    <w:rsid w:val="007B34CC"/>
    <w:rsid w:val="007B43F9"/>
    <w:rsid w:val="007B68B4"/>
    <w:rsid w:val="007C0C84"/>
    <w:rsid w:val="007C4D04"/>
    <w:rsid w:val="007C4E23"/>
    <w:rsid w:val="007C57FE"/>
    <w:rsid w:val="007D1B68"/>
    <w:rsid w:val="00801B62"/>
    <w:rsid w:val="00802C5C"/>
    <w:rsid w:val="008128F4"/>
    <w:rsid w:val="0081654A"/>
    <w:rsid w:val="00833DC7"/>
    <w:rsid w:val="00844054"/>
    <w:rsid w:val="0084479A"/>
    <w:rsid w:val="00845B08"/>
    <w:rsid w:val="00850BDD"/>
    <w:rsid w:val="00864C34"/>
    <w:rsid w:val="008847A5"/>
    <w:rsid w:val="00886842"/>
    <w:rsid w:val="008903BC"/>
    <w:rsid w:val="008A39FD"/>
    <w:rsid w:val="008B135C"/>
    <w:rsid w:val="008B3B79"/>
    <w:rsid w:val="008D5A43"/>
    <w:rsid w:val="008D60D4"/>
    <w:rsid w:val="008D6459"/>
    <w:rsid w:val="008E37AB"/>
    <w:rsid w:val="008F2655"/>
    <w:rsid w:val="008F2678"/>
    <w:rsid w:val="00901573"/>
    <w:rsid w:val="00907C1C"/>
    <w:rsid w:val="00920D04"/>
    <w:rsid w:val="009246A3"/>
    <w:rsid w:val="0093553D"/>
    <w:rsid w:val="0093714F"/>
    <w:rsid w:val="00954DE8"/>
    <w:rsid w:val="00957B31"/>
    <w:rsid w:val="00967ACC"/>
    <w:rsid w:val="00977301"/>
    <w:rsid w:val="00980954"/>
    <w:rsid w:val="00992FF6"/>
    <w:rsid w:val="00994CB1"/>
    <w:rsid w:val="0099515F"/>
    <w:rsid w:val="009C374D"/>
    <w:rsid w:val="009C7AF9"/>
    <w:rsid w:val="009D06C4"/>
    <w:rsid w:val="009D0E25"/>
    <w:rsid w:val="009E0CFB"/>
    <w:rsid w:val="009E1D90"/>
    <w:rsid w:val="009E5F1E"/>
    <w:rsid w:val="009F30A8"/>
    <w:rsid w:val="00A004F3"/>
    <w:rsid w:val="00A120C3"/>
    <w:rsid w:val="00A40CE7"/>
    <w:rsid w:val="00A45CF4"/>
    <w:rsid w:val="00A513D4"/>
    <w:rsid w:val="00A54117"/>
    <w:rsid w:val="00A67465"/>
    <w:rsid w:val="00A7713E"/>
    <w:rsid w:val="00A81CF8"/>
    <w:rsid w:val="00A87BD1"/>
    <w:rsid w:val="00A91FA8"/>
    <w:rsid w:val="00A92D94"/>
    <w:rsid w:val="00AA0D13"/>
    <w:rsid w:val="00AB2EDA"/>
    <w:rsid w:val="00AB73CF"/>
    <w:rsid w:val="00AB773F"/>
    <w:rsid w:val="00AE6177"/>
    <w:rsid w:val="00AF07A7"/>
    <w:rsid w:val="00AF75D6"/>
    <w:rsid w:val="00B13D1F"/>
    <w:rsid w:val="00B20B2B"/>
    <w:rsid w:val="00B54D0F"/>
    <w:rsid w:val="00B61F66"/>
    <w:rsid w:val="00B76CDE"/>
    <w:rsid w:val="00B84CCF"/>
    <w:rsid w:val="00B95BFC"/>
    <w:rsid w:val="00B96337"/>
    <w:rsid w:val="00B97F1D"/>
    <w:rsid w:val="00BA1A70"/>
    <w:rsid w:val="00BA4B6D"/>
    <w:rsid w:val="00BB506B"/>
    <w:rsid w:val="00BC7737"/>
    <w:rsid w:val="00BD62EE"/>
    <w:rsid w:val="00BF7043"/>
    <w:rsid w:val="00C02A07"/>
    <w:rsid w:val="00C104D8"/>
    <w:rsid w:val="00C2052C"/>
    <w:rsid w:val="00C56EAC"/>
    <w:rsid w:val="00C65ED5"/>
    <w:rsid w:val="00C70733"/>
    <w:rsid w:val="00C757A2"/>
    <w:rsid w:val="00C824A2"/>
    <w:rsid w:val="00C87306"/>
    <w:rsid w:val="00C901BA"/>
    <w:rsid w:val="00C9438E"/>
    <w:rsid w:val="00CA2DE4"/>
    <w:rsid w:val="00CA361C"/>
    <w:rsid w:val="00CB0453"/>
    <w:rsid w:val="00CB082B"/>
    <w:rsid w:val="00CB1DEF"/>
    <w:rsid w:val="00CC7BDF"/>
    <w:rsid w:val="00CD779E"/>
    <w:rsid w:val="00CE2C38"/>
    <w:rsid w:val="00CF7426"/>
    <w:rsid w:val="00D01B4C"/>
    <w:rsid w:val="00D0568C"/>
    <w:rsid w:val="00D07D84"/>
    <w:rsid w:val="00D24D8E"/>
    <w:rsid w:val="00D32BC8"/>
    <w:rsid w:val="00D34517"/>
    <w:rsid w:val="00D379BD"/>
    <w:rsid w:val="00D37BBC"/>
    <w:rsid w:val="00D46748"/>
    <w:rsid w:val="00D511D7"/>
    <w:rsid w:val="00D6475C"/>
    <w:rsid w:val="00D66F61"/>
    <w:rsid w:val="00D70E31"/>
    <w:rsid w:val="00D7249F"/>
    <w:rsid w:val="00D7278B"/>
    <w:rsid w:val="00D73E3C"/>
    <w:rsid w:val="00DB279E"/>
    <w:rsid w:val="00DB36B4"/>
    <w:rsid w:val="00DD0AA2"/>
    <w:rsid w:val="00DF3C28"/>
    <w:rsid w:val="00E00F94"/>
    <w:rsid w:val="00E0586E"/>
    <w:rsid w:val="00E06C41"/>
    <w:rsid w:val="00E35C00"/>
    <w:rsid w:val="00E37986"/>
    <w:rsid w:val="00E5647B"/>
    <w:rsid w:val="00E56AB5"/>
    <w:rsid w:val="00E6034B"/>
    <w:rsid w:val="00E85BD6"/>
    <w:rsid w:val="00E9693F"/>
    <w:rsid w:val="00EA044E"/>
    <w:rsid w:val="00EA0D80"/>
    <w:rsid w:val="00EA4BE0"/>
    <w:rsid w:val="00EB5A6F"/>
    <w:rsid w:val="00EC3542"/>
    <w:rsid w:val="00ED693F"/>
    <w:rsid w:val="00EE1DED"/>
    <w:rsid w:val="00EE357E"/>
    <w:rsid w:val="00EE6C06"/>
    <w:rsid w:val="00EF4DE4"/>
    <w:rsid w:val="00F00335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67094"/>
    <w:rsid w:val="00F7329B"/>
    <w:rsid w:val="00F83B7F"/>
    <w:rsid w:val="00FB0D3E"/>
    <w:rsid w:val="00FB58BB"/>
    <w:rsid w:val="00FB620C"/>
    <w:rsid w:val="00FC390A"/>
    <w:rsid w:val="00FC413D"/>
    <w:rsid w:val="00FC4A52"/>
    <w:rsid w:val="00FD03F0"/>
    <w:rsid w:val="00FE3634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4BF5"/>
  <w15:docId w15:val="{EC8DA25F-5C88-439F-A7C3-BF81D7C9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6F3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styleId="Strong">
    <w:name w:val="Strong"/>
    <w:basedOn w:val="DefaultParagraphFont"/>
    <w:uiPriority w:val="22"/>
    <w:qFormat/>
    <w:rsid w:val="00C65E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C4E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1736F3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OC1">
    <w:name w:val="toc 1"/>
    <w:basedOn w:val="Normal"/>
    <w:next w:val="Normal"/>
    <w:autoRedefine/>
    <w:rsid w:val="001736F3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en-GB"/>
    </w:rPr>
  </w:style>
  <w:style w:type="paragraph" w:customStyle="1" w:styleId="Style2">
    <w:name w:val="Style2"/>
    <w:basedOn w:val="Normal"/>
    <w:autoRedefine/>
    <w:rsid w:val="001736F3"/>
    <w:pPr>
      <w:spacing w:after="0" w:line="240" w:lineRule="auto"/>
      <w:jc w:val="both"/>
    </w:pPr>
    <w:rPr>
      <w:rFonts w:ascii="Times New Roman" w:eastAsia="Times New Roman" w:hAnsi="Times New Roman" w:cs="Times New Roman"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is.straume@vugd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dis.straume@vugd.gov.l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2CB0-168C-4992-A58C-CA233F79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3175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Valdis Straume</cp:lastModifiedBy>
  <cp:revision>13</cp:revision>
  <cp:lastPrinted>2026-02-16T12:05:00Z</cp:lastPrinted>
  <dcterms:created xsi:type="dcterms:W3CDTF">2026-02-16T11:38:00Z</dcterms:created>
  <dcterms:modified xsi:type="dcterms:W3CDTF">2026-02-20T06:36:00Z</dcterms:modified>
</cp:coreProperties>
</file>