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B41" w:rsidRPr="00777C5B" w:rsidRDefault="001B3B41" w:rsidP="00777C5B">
      <w:pPr>
        <w:jc w:val="center"/>
        <w:rPr>
          <w:rFonts w:ascii="Times New Roman" w:hAnsi="Times New Roman" w:cs="Times New Roman"/>
          <w:sz w:val="24"/>
          <w:szCs w:val="24"/>
          <w:u w:val="single"/>
        </w:rPr>
      </w:pPr>
      <w:r w:rsidRPr="00777C5B">
        <w:rPr>
          <w:rFonts w:ascii="Times New Roman" w:hAnsi="Times New Roman" w:cs="Times New Roman"/>
          <w:b/>
          <w:sz w:val="24"/>
          <w:szCs w:val="24"/>
          <w:u w:val="single"/>
        </w:rPr>
        <w:t>TEHNISKĀ SPECIFIKĀCIJA</w:t>
      </w:r>
    </w:p>
    <w:p w:rsidR="001B3B41" w:rsidRPr="00777C5B" w:rsidRDefault="001B3B41" w:rsidP="001B3B41">
      <w:pPr>
        <w:pStyle w:val="NoSpacing"/>
        <w:spacing w:after="60"/>
        <w:jc w:val="center"/>
        <w:rPr>
          <w:rFonts w:ascii="Times New Roman" w:hAnsi="Times New Roman"/>
          <w:b/>
          <w:sz w:val="24"/>
          <w:szCs w:val="24"/>
        </w:rPr>
      </w:pPr>
      <w:r w:rsidRPr="00777C5B">
        <w:rPr>
          <w:rFonts w:ascii="Times New Roman" w:hAnsi="Times New Roman"/>
          <w:b/>
          <w:sz w:val="24"/>
          <w:szCs w:val="24"/>
        </w:rPr>
        <w:t xml:space="preserve"> Sabiedrības informēšanas kampaņa</w:t>
      </w:r>
      <w:bookmarkStart w:id="0" w:name="_GoBack"/>
      <w:bookmarkEnd w:id="0"/>
      <w:r w:rsidRPr="00777C5B">
        <w:rPr>
          <w:rFonts w:ascii="Times New Roman" w:hAnsi="Times New Roman"/>
          <w:b/>
          <w:sz w:val="24"/>
          <w:szCs w:val="24"/>
        </w:rPr>
        <w:t xml:space="preserve"> par studiju iespējām Ugunsdrošības un civilās aizsardzības koledžā “UCAK – drosme sākas ar izvēli!</w:t>
      </w:r>
      <w:r w:rsidR="00B01BBA">
        <w:rPr>
          <w:rFonts w:ascii="Times New Roman" w:hAnsi="Times New Roman"/>
          <w:b/>
          <w:sz w:val="24"/>
          <w:szCs w:val="24"/>
        </w:rPr>
        <w:t>”</w:t>
      </w:r>
    </w:p>
    <w:p w:rsidR="00C07696" w:rsidRPr="00777C5B" w:rsidRDefault="00C07696" w:rsidP="001B3B41">
      <w:pPr>
        <w:pStyle w:val="NoSpacing"/>
        <w:spacing w:after="60"/>
        <w:jc w:val="center"/>
        <w:rPr>
          <w:rFonts w:ascii="Times New Roman" w:hAnsi="Times New Roman"/>
          <w:b/>
          <w:sz w:val="24"/>
          <w:szCs w:val="24"/>
        </w:rPr>
      </w:pPr>
    </w:p>
    <w:tbl>
      <w:tblPr>
        <w:tblW w:w="8910" w:type="dxa"/>
        <w:tblInd w:w="-5" w:type="dxa"/>
        <w:tblLayout w:type="fixed"/>
        <w:tblLook w:val="04A0" w:firstRow="1" w:lastRow="0" w:firstColumn="1" w:lastColumn="0" w:noHBand="0" w:noVBand="1"/>
      </w:tblPr>
      <w:tblGrid>
        <w:gridCol w:w="2410"/>
        <w:gridCol w:w="6500"/>
      </w:tblGrid>
      <w:tr w:rsidR="001B3B41" w:rsidRPr="00777C5B" w:rsidTr="00777C5B">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777C5B" w:rsidRDefault="001B3B41" w:rsidP="000E5597">
            <w:pPr>
              <w:widowControl w:val="0"/>
              <w:spacing w:after="40" w:line="276" w:lineRule="auto"/>
              <w:jc w:val="center"/>
              <w:rPr>
                <w:rFonts w:ascii="Times New Roman" w:hAnsi="Times New Roman" w:cs="Times New Roman"/>
                <w:sz w:val="24"/>
                <w:szCs w:val="24"/>
              </w:rPr>
            </w:pPr>
            <w:bookmarkStart w:id="1" w:name="_Hlk218691487"/>
          </w:p>
        </w:tc>
        <w:tc>
          <w:tcPr>
            <w:tcW w:w="65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777C5B" w:rsidRDefault="001B3B41" w:rsidP="000E5597">
            <w:pPr>
              <w:widowControl w:val="0"/>
              <w:tabs>
                <w:tab w:val="left" w:pos="34"/>
              </w:tabs>
              <w:spacing w:after="40" w:line="276" w:lineRule="auto"/>
              <w:jc w:val="center"/>
              <w:rPr>
                <w:rFonts w:ascii="Times New Roman" w:hAnsi="Times New Roman" w:cs="Times New Roman"/>
                <w:sz w:val="24"/>
                <w:szCs w:val="24"/>
              </w:rPr>
            </w:pPr>
            <w:r w:rsidRPr="00777C5B">
              <w:rPr>
                <w:rFonts w:ascii="Times New Roman" w:hAnsi="Times New Roman" w:cs="Times New Roman"/>
                <w:b/>
                <w:sz w:val="24"/>
                <w:szCs w:val="24"/>
              </w:rPr>
              <w:t>Informācija</w:t>
            </w:r>
          </w:p>
        </w:tc>
      </w:tr>
      <w:tr w:rsidR="001B3B41" w:rsidRPr="00777C5B" w:rsidTr="00777C5B">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777C5B" w:rsidRDefault="001B3B41" w:rsidP="000E5597">
            <w:pPr>
              <w:pStyle w:val="ListParagraph"/>
              <w:widowControl w:val="0"/>
              <w:numPr>
                <w:ilvl w:val="0"/>
                <w:numId w:val="1"/>
              </w:numPr>
              <w:spacing w:after="40" w:line="276" w:lineRule="auto"/>
              <w:contextualSpacing/>
              <w:jc w:val="both"/>
              <w:rPr>
                <w:rFonts w:cs="Times New Roman"/>
                <w:lang w:val="lv-LV"/>
              </w:rPr>
            </w:pPr>
            <w:r w:rsidRPr="00777C5B">
              <w:rPr>
                <w:rFonts w:cs="Times New Roman"/>
                <w:b/>
                <w:lang w:val="lv-LV"/>
              </w:rPr>
              <w:t>Iepirkuma priekšmets</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777C5B" w:rsidRDefault="001B3B41" w:rsidP="000E5597">
            <w:pPr>
              <w:widowControl w:val="0"/>
              <w:spacing w:after="40" w:line="276" w:lineRule="auto"/>
              <w:jc w:val="both"/>
              <w:rPr>
                <w:rFonts w:ascii="Times New Roman" w:eastAsia="Times New Roman" w:hAnsi="Times New Roman" w:cs="Times New Roman"/>
                <w:sz w:val="24"/>
                <w:szCs w:val="24"/>
                <w:lang w:eastAsia="lv-LV"/>
              </w:rPr>
            </w:pPr>
            <w:r w:rsidRPr="00777C5B">
              <w:rPr>
                <w:rFonts w:ascii="Times New Roman" w:eastAsia="Times New Roman" w:hAnsi="Times New Roman" w:cs="Times New Roman"/>
                <w:b/>
                <w:sz w:val="24"/>
                <w:szCs w:val="24"/>
                <w:u w:val="single"/>
                <w:lang w:eastAsia="lv-LV"/>
              </w:rPr>
              <w:t>Iepirkuma priekšmets</w:t>
            </w:r>
            <w:r w:rsidRPr="00777C5B">
              <w:rPr>
                <w:rFonts w:ascii="Times New Roman" w:eastAsia="Times New Roman" w:hAnsi="Times New Roman" w:cs="Times New Roman"/>
                <w:sz w:val="24"/>
                <w:szCs w:val="24"/>
                <w:lang w:eastAsia="lv-LV"/>
              </w:rPr>
              <w:t xml:space="preserve"> ir sabiedrības informēšanas pasākumu kopums (turpmāk – Kampaņa), kuras mērķis ir popularizēt Ugunsdrošības un civilās aizsardzības koledžu (turpmāk – Koledžu) un piesaistīt studējošos pilna laika klātienes studiju programm</w:t>
            </w:r>
            <w:r w:rsidR="00792FE3" w:rsidRPr="00777C5B">
              <w:rPr>
                <w:rFonts w:ascii="Times New Roman" w:eastAsia="Times New Roman" w:hAnsi="Times New Roman" w:cs="Times New Roman"/>
                <w:sz w:val="24"/>
                <w:szCs w:val="24"/>
                <w:lang w:eastAsia="lv-LV"/>
              </w:rPr>
              <w:t>ā</w:t>
            </w:r>
            <w:r w:rsidRPr="00777C5B">
              <w:rPr>
                <w:rFonts w:ascii="Times New Roman" w:eastAsia="Times New Roman" w:hAnsi="Times New Roman" w:cs="Times New Roman"/>
                <w:sz w:val="24"/>
                <w:szCs w:val="24"/>
                <w:lang w:eastAsia="lv-LV"/>
              </w:rPr>
              <w:t>, atbilstoši šai tehniskajai specifikācijai.</w:t>
            </w:r>
          </w:p>
          <w:p w:rsidR="001B3B41" w:rsidRPr="00777C5B" w:rsidRDefault="001B3B41" w:rsidP="000E5597">
            <w:pPr>
              <w:widowControl w:val="0"/>
              <w:spacing w:after="40" w:line="276" w:lineRule="auto"/>
              <w:jc w:val="both"/>
              <w:rPr>
                <w:rFonts w:ascii="Times New Roman" w:eastAsia="Times New Roman" w:hAnsi="Times New Roman" w:cs="Times New Roman"/>
                <w:sz w:val="24"/>
                <w:szCs w:val="24"/>
                <w:lang w:eastAsia="lv-LV"/>
              </w:rPr>
            </w:pPr>
            <w:r w:rsidRPr="00777C5B">
              <w:rPr>
                <w:rFonts w:ascii="Times New Roman" w:eastAsia="Times New Roman" w:hAnsi="Times New Roman" w:cs="Times New Roman"/>
                <w:sz w:val="24"/>
                <w:szCs w:val="24"/>
                <w:lang w:eastAsia="lv-LV"/>
              </w:rPr>
              <w:t xml:space="preserve">Pretendentam pēc līguma par pakalpojuma sniegšanu abpusējas parakstīšanas būs jānodrošina pilna cikla Kampaņas latviešu valodā izstrāde un īstenošana, kas sevī ietver mediju plāna, publicitātes plāna un sociālo </w:t>
            </w:r>
            <w:r w:rsidR="0085178E" w:rsidRPr="00777C5B">
              <w:rPr>
                <w:rFonts w:ascii="Times New Roman" w:eastAsia="Times New Roman" w:hAnsi="Times New Roman" w:cs="Times New Roman"/>
                <w:sz w:val="24"/>
                <w:szCs w:val="24"/>
                <w:lang w:eastAsia="lv-LV"/>
              </w:rPr>
              <w:t>tīklu</w:t>
            </w:r>
            <w:r w:rsidRPr="00777C5B">
              <w:rPr>
                <w:rFonts w:ascii="Times New Roman" w:eastAsia="Times New Roman" w:hAnsi="Times New Roman" w:cs="Times New Roman"/>
                <w:sz w:val="24"/>
                <w:szCs w:val="24"/>
                <w:lang w:eastAsia="lv-LV"/>
              </w:rPr>
              <w:t xml:space="preserve"> plāna, kā arī laika grafika, komunikācijas materiālu izstrād</w:t>
            </w:r>
            <w:r w:rsidR="004A1539" w:rsidRPr="00777C5B">
              <w:rPr>
                <w:rFonts w:ascii="Times New Roman" w:eastAsia="Times New Roman" w:hAnsi="Times New Roman" w:cs="Times New Roman"/>
                <w:sz w:val="24"/>
                <w:szCs w:val="24"/>
                <w:lang w:eastAsia="lv-LV"/>
              </w:rPr>
              <w:t>i</w:t>
            </w:r>
            <w:r w:rsidRPr="00777C5B">
              <w:rPr>
                <w:rFonts w:ascii="Times New Roman" w:eastAsia="Times New Roman" w:hAnsi="Times New Roman" w:cs="Times New Roman"/>
                <w:sz w:val="24"/>
                <w:szCs w:val="24"/>
                <w:lang w:eastAsia="lv-LV"/>
              </w:rPr>
              <w:t xml:space="preserve"> un saskaņošan</w:t>
            </w:r>
            <w:r w:rsidR="004A1539" w:rsidRPr="00777C5B">
              <w:rPr>
                <w:rFonts w:ascii="Times New Roman" w:eastAsia="Times New Roman" w:hAnsi="Times New Roman" w:cs="Times New Roman"/>
                <w:sz w:val="24"/>
                <w:szCs w:val="24"/>
                <w:lang w:eastAsia="lv-LV"/>
              </w:rPr>
              <w:t>u</w:t>
            </w:r>
            <w:r w:rsidRPr="00777C5B">
              <w:rPr>
                <w:rFonts w:ascii="Times New Roman" w:eastAsia="Times New Roman" w:hAnsi="Times New Roman" w:cs="Times New Roman"/>
                <w:sz w:val="24"/>
                <w:szCs w:val="24"/>
                <w:lang w:eastAsia="lv-LV"/>
              </w:rPr>
              <w:t xml:space="preserve"> ar Pasūtītāju, komunikācijas materiālu izvietošan</w:t>
            </w:r>
            <w:r w:rsidR="004A1539" w:rsidRPr="00777C5B">
              <w:rPr>
                <w:rFonts w:ascii="Times New Roman" w:eastAsia="Times New Roman" w:hAnsi="Times New Roman" w:cs="Times New Roman"/>
                <w:sz w:val="24"/>
                <w:szCs w:val="24"/>
                <w:lang w:eastAsia="lv-LV"/>
              </w:rPr>
              <w:t>u</w:t>
            </w:r>
            <w:r w:rsidRPr="00777C5B">
              <w:rPr>
                <w:rFonts w:ascii="Times New Roman" w:eastAsia="Times New Roman" w:hAnsi="Times New Roman" w:cs="Times New Roman"/>
                <w:sz w:val="24"/>
                <w:szCs w:val="24"/>
                <w:lang w:eastAsia="lv-LV"/>
              </w:rPr>
              <w:t xml:space="preserve"> medijos, Kampaņas uzraudzīb</w:t>
            </w:r>
            <w:r w:rsidR="004A1539" w:rsidRPr="00777C5B">
              <w:rPr>
                <w:rFonts w:ascii="Times New Roman" w:eastAsia="Times New Roman" w:hAnsi="Times New Roman" w:cs="Times New Roman"/>
                <w:sz w:val="24"/>
                <w:szCs w:val="24"/>
                <w:lang w:eastAsia="lv-LV"/>
              </w:rPr>
              <w:t>u</w:t>
            </w:r>
            <w:r w:rsidRPr="00777C5B">
              <w:rPr>
                <w:rFonts w:ascii="Times New Roman" w:eastAsia="Times New Roman" w:hAnsi="Times New Roman" w:cs="Times New Roman"/>
                <w:sz w:val="24"/>
                <w:szCs w:val="24"/>
                <w:lang w:eastAsia="lv-LV"/>
              </w:rPr>
              <w:t xml:space="preserve"> un Kampaņas rezultātu apkopošana līgumsaistību laikā.</w:t>
            </w:r>
          </w:p>
          <w:p w:rsidR="001B3B41" w:rsidRPr="00777C5B" w:rsidRDefault="001B3B41" w:rsidP="000E5597">
            <w:pPr>
              <w:widowControl w:val="0"/>
              <w:spacing w:after="40" w:line="276" w:lineRule="auto"/>
              <w:jc w:val="both"/>
              <w:rPr>
                <w:rFonts w:ascii="Times New Roman" w:eastAsia="Times New Roman" w:hAnsi="Times New Roman" w:cs="Times New Roman"/>
                <w:sz w:val="24"/>
                <w:szCs w:val="24"/>
                <w:lang w:eastAsia="lv-LV"/>
              </w:rPr>
            </w:pPr>
            <w:r w:rsidRPr="00777C5B">
              <w:rPr>
                <w:rFonts w:ascii="Times New Roman" w:eastAsia="Times New Roman" w:hAnsi="Times New Roman" w:cs="Times New Roman"/>
                <w:bCs/>
                <w:sz w:val="24"/>
                <w:szCs w:val="24"/>
                <w:lang w:eastAsia="lv-LV"/>
              </w:rPr>
              <w:t>Kampaņas ietvaros būs jāīsteno mērķauditorij</w:t>
            </w:r>
            <w:r w:rsidR="00792FE3" w:rsidRPr="00777C5B">
              <w:rPr>
                <w:rFonts w:ascii="Times New Roman" w:eastAsia="Times New Roman" w:hAnsi="Times New Roman" w:cs="Times New Roman"/>
                <w:bCs/>
                <w:sz w:val="24"/>
                <w:szCs w:val="24"/>
                <w:lang w:eastAsia="lv-LV"/>
              </w:rPr>
              <w:t>a</w:t>
            </w:r>
            <w:r w:rsidR="0085178E" w:rsidRPr="00777C5B">
              <w:rPr>
                <w:rFonts w:ascii="Times New Roman" w:eastAsia="Times New Roman" w:hAnsi="Times New Roman" w:cs="Times New Roman"/>
                <w:bCs/>
                <w:sz w:val="24"/>
                <w:szCs w:val="24"/>
                <w:lang w:eastAsia="lv-LV"/>
              </w:rPr>
              <w:t>i</w:t>
            </w:r>
            <w:r w:rsidRPr="00777C5B">
              <w:rPr>
                <w:rFonts w:ascii="Times New Roman" w:eastAsia="Times New Roman" w:hAnsi="Times New Roman" w:cs="Times New Roman"/>
                <w:bCs/>
                <w:sz w:val="24"/>
                <w:szCs w:val="24"/>
                <w:lang w:eastAsia="lv-LV"/>
              </w:rPr>
              <w:t xml:space="preserve"> piesaistoša, atraktīva, oriģināla un atmiņā paliekoša komunikācija, komunikācijas stils, risinājumi un kanāli, vizuālie materiāli.</w:t>
            </w:r>
          </w:p>
        </w:tc>
      </w:tr>
      <w:tr w:rsidR="001B3B41" w:rsidRPr="009767BC" w:rsidTr="00777C5B">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jc w:val="both"/>
              <w:rPr>
                <w:rFonts w:cs="Times New Roman"/>
                <w:b/>
                <w:lang w:val="lv-LV"/>
              </w:rPr>
            </w:pPr>
            <w:r w:rsidRPr="009767BC">
              <w:rPr>
                <w:rFonts w:cs="Times New Roman"/>
                <w:b/>
                <w:lang w:val="lv-LV"/>
              </w:rPr>
              <w:t>Vispārīga informācija par koledžu</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701049">
            <w:pPr>
              <w:shd w:val="clear" w:color="auto" w:fill="FFFFFF"/>
              <w:spacing w:after="0" w:line="276" w:lineRule="auto"/>
              <w:jc w:val="both"/>
              <w:rPr>
                <w:rFonts w:ascii="Times New Roman" w:eastAsia="Times New Roman" w:hAnsi="Times New Roman" w:cs="Times New Roman"/>
                <w:color w:val="212529"/>
                <w:sz w:val="24"/>
                <w:szCs w:val="24"/>
                <w:lang w:eastAsia="lv-LV"/>
              </w:rPr>
            </w:pPr>
            <w:r w:rsidRPr="009767BC">
              <w:rPr>
                <w:rFonts w:ascii="Times New Roman" w:hAnsi="Times New Roman" w:cs="Times New Roman"/>
                <w:sz w:val="24"/>
                <w:szCs w:val="24"/>
                <w:shd w:val="clear" w:color="auto" w:fill="FFFFFF"/>
              </w:rPr>
              <w:t>K</w:t>
            </w:r>
            <w:r w:rsidRPr="009767BC">
              <w:rPr>
                <w:rFonts w:ascii="Times New Roman" w:hAnsi="Times New Roman" w:cs="Times New Roman"/>
                <w:color w:val="212529"/>
                <w:sz w:val="24"/>
                <w:szCs w:val="24"/>
                <w:shd w:val="clear" w:color="auto" w:fill="FFFFFF"/>
              </w:rPr>
              <w:t>oledža ir valsts dibināta Valsts ugunsdzēsības un glābšanas dienesta</w:t>
            </w:r>
            <w:r w:rsidR="0085178E">
              <w:rPr>
                <w:rFonts w:ascii="Times New Roman" w:hAnsi="Times New Roman" w:cs="Times New Roman"/>
                <w:color w:val="212529"/>
                <w:sz w:val="24"/>
                <w:szCs w:val="24"/>
                <w:shd w:val="clear" w:color="auto" w:fill="FFFFFF"/>
              </w:rPr>
              <w:t xml:space="preserve"> (turpmāk – VUGD)</w:t>
            </w:r>
            <w:r w:rsidRPr="009767BC">
              <w:rPr>
                <w:rFonts w:ascii="Times New Roman" w:hAnsi="Times New Roman" w:cs="Times New Roman"/>
                <w:color w:val="212529"/>
                <w:sz w:val="24"/>
                <w:szCs w:val="24"/>
                <w:shd w:val="clear" w:color="auto" w:fill="FFFFFF"/>
              </w:rPr>
              <w:t xml:space="preserve"> pakļautībā esoša profesionālās augstākās izglītības iestāde.</w:t>
            </w:r>
          </w:p>
          <w:p w:rsidR="001B3B41" w:rsidRPr="0085178E" w:rsidRDefault="001B3B41" w:rsidP="00701049">
            <w:pPr>
              <w:shd w:val="clear" w:color="auto" w:fill="FFFFFF"/>
              <w:spacing w:after="0" w:line="276" w:lineRule="auto"/>
              <w:jc w:val="both"/>
              <w:rPr>
                <w:rFonts w:ascii="Times New Roman" w:eastAsia="Times New Roman" w:hAnsi="Times New Roman" w:cs="Times New Roman"/>
                <w:b/>
                <w:color w:val="212529"/>
                <w:sz w:val="24"/>
                <w:szCs w:val="24"/>
                <w:lang w:eastAsia="lv-LV"/>
              </w:rPr>
            </w:pPr>
            <w:r w:rsidRPr="0085178E">
              <w:rPr>
                <w:rFonts w:ascii="Times New Roman" w:eastAsia="Times New Roman" w:hAnsi="Times New Roman" w:cs="Times New Roman"/>
                <w:b/>
                <w:color w:val="212529"/>
                <w:sz w:val="24"/>
                <w:szCs w:val="24"/>
                <w:lang w:eastAsia="lv-LV"/>
              </w:rPr>
              <w:t>Koledžas darbības pamatvirzieni:</w:t>
            </w:r>
          </w:p>
          <w:p w:rsidR="001B3B41" w:rsidRPr="009767BC" w:rsidRDefault="001B3B41" w:rsidP="00701049">
            <w:pPr>
              <w:numPr>
                <w:ilvl w:val="0"/>
                <w:numId w:val="8"/>
              </w:numPr>
              <w:shd w:val="clear" w:color="auto" w:fill="FFFFFF"/>
              <w:spacing w:after="0" w:line="276" w:lineRule="auto"/>
              <w:rPr>
                <w:rFonts w:ascii="Times New Roman" w:eastAsia="Times New Roman" w:hAnsi="Times New Roman" w:cs="Times New Roman"/>
                <w:color w:val="212529"/>
                <w:sz w:val="24"/>
                <w:szCs w:val="24"/>
                <w:lang w:eastAsia="lv-LV"/>
              </w:rPr>
            </w:pPr>
            <w:r w:rsidRPr="009767BC">
              <w:rPr>
                <w:rFonts w:ascii="Times New Roman" w:eastAsia="Times New Roman" w:hAnsi="Times New Roman" w:cs="Times New Roman"/>
                <w:color w:val="212529"/>
                <w:sz w:val="24"/>
                <w:szCs w:val="24"/>
                <w:lang w:eastAsia="lv-LV"/>
              </w:rPr>
              <w:t>īsā cikla profesionālās augstākās izglītības programmu izstrāde un īstenošana;</w:t>
            </w:r>
          </w:p>
          <w:p w:rsidR="001B3B41" w:rsidRPr="009767BC" w:rsidRDefault="001B3B41" w:rsidP="00701049">
            <w:pPr>
              <w:numPr>
                <w:ilvl w:val="0"/>
                <w:numId w:val="8"/>
              </w:numPr>
              <w:shd w:val="clear" w:color="auto" w:fill="FFFFFF"/>
              <w:spacing w:after="0" w:line="276" w:lineRule="auto"/>
              <w:rPr>
                <w:rFonts w:ascii="Times New Roman" w:eastAsia="Times New Roman" w:hAnsi="Times New Roman" w:cs="Times New Roman"/>
                <w:color w:val="212529"/>
                <w:sz w:val="24"/>
                <w:szCs w:val="24"/>
                <w:lang w:eastAsia="lv-LV"/>
              </w:rPr>
            </w:pPr>
            <w:r w:rsidRPr="009767BC">
              <w:rPr>
                <w:rFonts w:ascii="Times New Roman" w:eastAsia="Times New Roman" w:hAnsi="Times New Roman" w:cs="Times New Roman"/>
                <w:color w:val="212529"/>
                <w:sz w:val="24"/>
                <w:szCs w:val="24"/>
                <w:lang w:eastAsia="lv-LV"/>
              </w:rPr>
              <w:t xml:space="preserve">studējošo sagatavošana darbībai ugunsdrošības, ugunsdzēsības un glābšanas darbu, civilās aizsardzības un vienotā ārkārtas palīdzības izsaukumu </w:t>
            </w:r>
            <w:r w:rsidRPr="009767BC">
              <w:rPr>
                <w:rFonts w:ascii="Times New Roman" w:eastAsia="Times New Roman" w:hAnsi="Times New Roman" w:cs="Times New Roman"/>
                <w:sz w:val="24"/>
                <w:szCs w:val="24"/>
                <w:lang w:eastAsia="lv-LV"/>
              </w:rPr>
              <w:t>tālruņa</w:t>
            </w:r>
            <w:r w:rsidRPr="009767BC">
              <w:rPr>
                <w:rFonts w:ascii="Times New Roman" w:eastAsia="Times New Roman" w:hAnsi="Times New Roman" w:cs="Times New Roman"/>
                <w:color w:val="212529"/>
                <w:sz w:val="24"/>
                <w:szCs w:val="24"/>
                <w:lang w:eastAsia="lv-LV"/>
              </w:rPr>
              <w:t xml:space="preserve"> numura 112 jomā</w:t>
            </w:r>
            <w:r w:rsidR="0085178E">
              <w:rPr>
                <w:rFonts w:ascii="Times New Roman" w:eastAsia="Times New Roman" w:hAnsi="Times New Roman" w:cs="Times New Roman"/>
                <w:color w:val="212529"/>
                <w:sz w:val="24"/>
                <w:szCs w:val="24"/>
                <w:lang w:eastAsia="lv-LV"/>
              </w:rPr>
              <w:t>.</w:t>
            </w:r>
          </w:p>
          <w:p w:rsidR="001B3B41" w:rsidRPr="009767BC" w:rsidRDefault="001B3B41" w:rsidP="00701049">
            <w:pPr>
              <w:shd w:val="clear" w:color="auto" w:fill="FFFFFF"/>
              <w:spacing w:after="0" w:line="276" w:lineRule="auto"/>
              <w:jc w:val="both"/>
              <w:rPr>
                <w:rFonts w:ascii="Times New Roman" w:eastAsia="Times New Roman" w:hAnsi="Times New Roman" w:cs="Times New Roman"/>
                <w:b/>
                <w:color w:val="212529"/>
                <w:sz w:val="24"/>
                <w:szCs w:val="24"/>
                <w:lang w:eastAsia="lv-LV"/>
              </w:rPr>
            </w:pPr>
            <w:r w:rsidRPr="009767BC">
              <w:rPr>
                <w:rFonts w:ascii="Times New Roman" w:eastAsia="Times New Roman" w:hAnsi="Times New Roman" w:cs="Times New Roman"/>
                <w:b/>
                <w:color w:val="212529"/>
                <w:sz w:val="24"/>
                <w:szCs w:val="24"/>
                <w:lang w:eastAsia="lv-LV"/>
              </w:rPr>
              <w:t>Studiju programma:</w:t>
            </w:r>
          </w:p>
          <w:p w:rsidR="001B3B41" w:rsidRPr="009767BC" w:rsidRDefault="001B3B41" w:rsidP="00701049">
            <w:pPr>
              <w:shd w:val="clear" w:color="auto" w:fill="FFFFFF"/>
              <w:spacing w:after="0" w:line="276" w:lineRule="auto"/>
              <w:jc w:val="both"/>
              <w:rPr>
                <w:rFonts w:ascii="Times New Roman" w:eastAsia="Times New Roman" w:hAnsi="Times New Roman" w:cs="Times New Roman"/>
                <w:b/>
                <w:color w:val="212529"/>
                <w:sz w:val="24"/>
                <w:szCs w:val="24"/>
                <w:lang w:eastAsia="lv-LV"/>
              </w:rPr>
            </w:pPr>
            <w:r w:rsidRPr="009767BC">
              <w:rPr>
                <w:rFonts w:ascii="Times New Roman" w:eastAsia="Times New Roman" w:hAnsi="Times New Roman" w:cs="Times New Roman"/>
                <w:color w:val="212529"/>
                <w:sz w:val="24"/>
                <w:szCs w:val="24"/>
                <w:lang w:eastAsia="lv-LV"/>
              </w:rPr>
              <w:t>Vidusskolas absolventiem (pilna laika)</w:t>
            </w:r>
            <w:r w:rsidRPr="009767BC">
              <w:rPr>
                <w:rFonts w:ascii="Times New Roman" w:eastAsia="Times New Roman" w:hAnsi="Times New Roman" w:cs="Times New Roman"/>
                <w:b/>
                <w:color w:val="212529"/>
                <w:sz w:val="24"/>
                <w:szCs w:val="24"/>
                <w:lang w:eastAsia="lv-LV"/>
              </w:rPr>
              <w:t xml:space="preserve"> </w:t>
            </w:r>
            <w:r w:rsidR="0085178E">
              <w:rPr>
                <w:rFonts w:ascii="Times New Roman" w:eastAsia="Times New Roman" w:hAnsi="Times New Roman" w:cs="Times New Roman"/>
                <w:b/>
                <w:color w:val="212529"/>
                <w:sz w:val="24"/>
                <w:szCs w:val="24"/>
                <w:lang w:eastAsia="lv-LV"/>
              </w:rPr>
              <w:t>–</w:t>
            </w:r>
            <w:r w:rsidRPr="009767BC">
              <w:rPr>
                <w:rFonts w:ascii="Times New Roman" w:eastAsia="Times New Roman" w:hAnsi="Times New Roman" w:cs="Times New Roman"/>
                <w:b/>
                <w:color w:val="212529"/>
                <w:sz w:val="24"/>
                <w:szCs w:val="24"/>
                <w:lang w:eastAsia="lv-LV"/>
              </w:rPr>
              <w:t xml:space="preserve"> </w:t>
            </w:r>
            <w:r w:rsidRPr="009767BC">
              <w:rPr>
                <w:rFonts w:ascii="Times New Roman" w:eastAsia="Times New Roman" w:hAnsi="Times New Roman" w:cs="Times New Roman"/>
                <w:color w:val="333333"/>
                <w:sz w:val="24"/>
                <w:szCs w:val="24"/>
                <w:shd w:val="clear" w:color="auto" w:fill="FFFFFF"/>
                <w:lang w:eastAsia="lv-LV"/>
              </w:rPr>
              <w:t>īsā cikla profesionālās augstākās izglītības programma “Ugunsdrošība un ugunsdzēsība”:</w:t>
            </w:r>
          </w:p>
          <w:p w:rsidR="001B3B41" w:rsidRPr="009767BC" w:rsidRDefault="001B3B41" w:rsidP="00701049">
            <w:pPr>
              <w:pStyle w:val="ListParagraph"/>
              <w:numPr>
                <w:ilvl w:val="0"/>
                <w:numId w:val="7"/>
              </w:numPr>
              <w:shd w:val="clear" w:color="auto" w:fill="FFFFFF"/>
              <w:spacing w:line="276" w:lineRule="auto"/>
              <w:jc w:val="both"/>
              <w:rPr>
                <w:rFonts w:eastAsia="Times New Roman" w:cs="Times New Roman"/>
                <w:color w:val="333333"/>
                <w:shd w:val="clear" w:color="auto" w:fill="FFFFFF"/>
                <w:lang w:val="lv-LV" w:eastAsia="lv-LV"/>
              </w:rPr>
            </w:pPr>
            <w:r w:rsidRPr="009767BC">
              <w:rPr>
                <w:rFonts w:eastAsia="Times New Roman" w:cs="Times New Roman"/>
                <w:color w:val="333333"/>
                <w:shd w:val="clear" w:color="auto" w:fill="FFFFFF"/>
                <w:lang w:val="lv-LV" w:eastAsia="lv-LV"/>
              </w:rPr>
              <w:t xml:space="preserve">iegūstamā kvalifikācija </w:t>
            </w:r>
            <w:r w:rsidR="0085178E">
              <w:rPr>
                <w:rFonts w:eastAsia="Times New Roman" w:cs="Times New Roman"/>
                <w:color w:val="333333"/>
                <w:shd w:val="clear" w:color="auto" w:fill="FFFFFF"/>
                <w:lang w:val="lv-LV" w:eastAsia="lv-LV"/>
              </w:rPr>
              <w:t>–</w:t>
            </w:r>
            <w:r w:rsidRPr="009767BC">
              <w:rPr>
                <w:rFonts w:eastAsia="Times New Roman" w:cs="Times New Roman"/>
                <w:color w:val="333333"/>
                <w:shd w:val="clear" w:color="auto" w:fill="FFFFFF"/>
                <w:lang w:val="lv-LV" w:eastAsia="lv-LV"/>
              </w:rPr>
              <w:t xml:space="preserve"> ugunsdrošības un civilās aizsardzības tehniķis;</w:t>
            </w:r>
          </w:p>
          <w:p w:rsidR="001B3B41" w:rsidRPr="009767BC" w:rsidRDefault="001B3B41" w:rsidP="00701049">
            <w:pPr>
              <w:pStyle w:val="ListParagraph"/>
              <w:numPr>
                <w:ilvl w:val="0"/>
                <w:numId w:val="7"/>
              </w:numPr>
              <w:shd w:val="clear" w:color="auto" w:fill="FFFFFF"/>
              <w:spacing w:before="100" w:beforeAutospacing="1" w:after="100" w:afterAutospacing="1" w:line="276" w:lineRule="auto"/>
              <w:jc w:val="both"/>
              <w:rPr>
                <w:rFonts w:eastAsia="Times New Roman" w:cs="Times New Roman"/>
                <w:color w:val="333333"/>
                <w:shd w:val="clear" w:color="auto" w:fill="FFFFFF"/>
                <w:lang w:eastAsia="lv-LV"/>
              </w:rPr>
            </w:pPr>
            <w:proofErr w:type="spellStart"/>
            <w:r w:rsidRPr="009767BC">
              <w:rPr>
                <w:rFonts w:eastAsia="Times New Roman" w:cs="Times New Roman"/>
                <w:color w:val="333333"/>
                <w:shd w:val="clear" w:color="auto" w:fill="FFFFFF"/>
                <w:lang w:eastAsia="lv-LV"/>
              </w:rPr>
              <w:t>studiju</w:t>
            </w:r>
            <w:proofErr w:type="spellEnd"/>
            <w:r w:rsidRPr="009767BC">
              <w:rPr>
                <w:rFonts w:eastAsia="Times New Roman" w:cs="Times New Roman"/>
                <w:color w:val="333333"/>
                <w:shd w:val="clear" w:color="auto" w:fill="FFFFFF"/>
                <w:lang w:eastAsia="lv-LV"/>
              </w:rPr>
              <w:t xml:space="preserve"> </w:t>
            </w:r>
            <w:proofErr w:type="spellStart"/>
            <w:r w:rsidRPr="009767BC">
              <w:rPr>
                <w:rFonts w:eastAsia="Times New Roman" w:cs="Times New Roman"/>
                <w:color w:val="333333"/>
                <w:shd w:val="clear" w:color="auto" w:fill="FFFFFF"/>
                <w:lang w:eastAsia="lv-LV"/>
              </w:rPr>
              <w:t>ilgums</w:t>
            </w:r>
            <w:proofErr w:type="spellEnd"/>
            <w:r w:rsidRPr="009767BC">
              <w:rPr>
                <w:rFonts w:eastAsia="Times New Roman" w:cs="Times New Roman"/>
                <w:color w:val="333333"/>
                <w:shd w:val="clear" w:color="auto" w:fill="FFFFFF"/>
                <w:lang w:eastAsia="lv-LV"/>
              </w:rPr>
              <w:t xml:space="preserve"> – 3 </w:t>
            </w:r>
            <w:proofErr w:type="spellStart"/>
            <w:r w:rsidRPr="009767BC">
              <w:rPr>
                <w:rFonts w:eastAsia="Times New Roman" w:cs="Times New Roman"/>
                <w:color w:val="333333"/>
                <w:shd w:val="clear" w:color="auto" w:fill="FFFFFF"/>
                <w:lang w:eastAsia="lv-LV"/>
              </w:rPr>
              <w:t>gadi</w:t>
            </w:r>
            <w:proofErr w:type="spellEnd"/>
            <w:r w:rsidRPr="009767BC">
              <w:rPr>
                <w:rFonts w:eastAsia="Times New Roman" w:cs="Times New Roman"/>
                <w:color w:val="333333"/>
                <w:shd w:val="clear" w:color="auto" w:fill="FFFFFF"/>
                <w:lang w:eastAsia="lv-LV"/>
              </w:rPr>
              <w:t xml:space="preserve"> </w:t>
            </w:r>
            <w:proofErr w:type="spellStart"/>
            <w:r w:rsidRPr="009767BC">
              <w:rPr>
                <w:rFonts w:eastAsia="Times New Roman" w:cs="Times New Roman"/>
                <w:color w:val="333333"/>
                <w:shd w:val="clear" w:color="auto" w:fill="FFFFFF"/>
                <w:lang w:eastAsia="lv-LV"/>
              </w:rPr>
              <w:t>klātienē</w:t>
            </w:r>
            <w:proofErr w:type="spellEnd"/>
            <w:r w:rsidRPr="009767BC">
              <w:rPr>
                <w:rFonts w:eastAsia="Times New Roman" w:cs="Times New Roman"/>
                <w:color w:val="333333"/>
                <w:shd w:val="clear" w:color="auto" w:fill="FFFFFF"/>
                <w:lang w:eastAsia="lv-LV"/>
              </w:rPr>
              <w:t>;</w:t>
            </w:r>
          </w:p>
          <w:p w:rsidR="001B3B41" w:rsidRPr="009767BC" w:rsidRDefault="001B3B41" w:rsidP="00701049">
            <w:pPr>
              <w:pStyle w:val="ListParagraph"/>
              <w:numPr>
                <w:ilvl w:val="0"/>
                <w:numId w:val="7"/>
              </w:numPr>
              <w:shd w:val="clear" w:color="auto" w:fill="FFFFFF"/>
              <w:spacing w:before="100" w:beforeAutospacing="1" w:after="100" w:afterAutospacing="1" w:line="276" w:lineRule="auto"/>
              <w:jc w:val="both"/>
              <w:rPr>
                <w:rFonts w:eastAsia="Times New Roman" w:cs="Times New Roman"/>
                <w:color w:val="333333"/>
                <w:shd w:val="clear" w:color="auto" w:fill="FFFFFF"/>
                <w:lang w:eastAsia="lv-LV"/>
              </w:rPr>
            </w:pPr>
            <w:proofErr w:type="spellStart"/>
            <w:r w:rsidRPr="009767BC">
              <w:rPr>
                <w:rFonts w:eastAsia="Times New Roman" w:cs="Times New Roman"/>
                <w:color w:val="333333"/>
                <w:shd w:val="clear" w:color="auto" w:fill="FFFFFF"/>
                <w:lang w:eastAsia="lv-LV"/>
              </w:rPr>
              <w:t>studiju</w:t>
            </w:r>
            <w:proofErr w:type="spellEnd"/>
            <w:r w:rsidRPr="009767BC">
              <w:rPr>
                <w:rFonts w:eastAsia="Times New Roman" w:cs="Times New Roman"/>
                <w:color w:val="333333"/>
                <w:shd w:val="clear" w:color="auto" w:fill="FFFFFF"/>
                <w:lang w:eastAsia="lv-LV"/>
              </w:rPr>
              <w:t xml:space="preserve"> </w:t>
            </w:r>
            <w:proofErr w:type="spellStart"/>
            <w:r w:rsidRPr="009767BC">
              <w:rPr>
                <w:rFonts w:eastAsia="Times New Roman" w:cs="Times New Roman"/>
                <w:color w:val="333333"/>
                <w:shd w:val="clear" w:color="auto" w:fill="FFFFFF"/>
                <w:lang w:eastAsia="lv-LV"/>
              </w:rPr>
              <w:t>virziens</w:t>
            </w:r>
            <w:proofErr w:type="spellEnd"/>
            <w:r w:rsidRPr="009767BC">
              <w:rPr>
                <w:rFonts w:eastAsia="Times New Roman" w:cs="Times New Roman"/>
                <w:color w:val="333333"/>
                <w:shd w:val="clear" w:color="auto" w:fill="FFFFFF"/>
                <w:lang w:eastAsia="lv-LV"/>
              </w:rPr>
              <w:t xml:space="preserve"> – </w:t>
            </w:r>
            <w:proofErr w:type="spellStart"/>
            <w:r w:rsidRPr="009767BC">
              <w:rPr>
                <w:rFonts w:eastAsia="Times New Roman" w:cs="Times New Roman"/>
                <w:color w:val="333333"/>
                <w:shd w:val="clear" w:color="auto" w:fill="FFFFFF"/>
                <w:lang w:eastAsia="lv-LV"/>
              </w:rPr>
              <w:t>iekšējā</w:t>
            </w:r>
            <w:proofErr w:type="spellEnd"/>
            <w:r w:rsidRPr="009767BC">
              <w:rPr>
                <w:rFonts w:eastAsia="Times New Roman" w:cs="Times New Roman"/>
                <w:color w:val="333333"/>
                <w:shd w:val="clear" w:color="auto" w:fill="FFFFFF"/>
                <w:lang w:eastAsia="lv-LV"/>
              </w:rPr>
              <w:t xml:space="preserve"> </w:t>
            </w:r>
            <w:proofErr w:type="spellStart"/>
            <w:r w:rsidRPr="009767BC">
              <w:rPr>
                <w:rFonts w:eastAsia="Times New Roman" w:cs="Times New Roman"/>
                <w:color w:val="333333"/>
                <w:shd w:val="clear" w:color="auto" w:fill="FFFFFF"/>
                <w:lang w:eastAsia="lv-LV"/>
              </w:rPr>
              <w:t>drošība</w:t>
            </w:r>
            <w:proofErr w:type="spellEnd"/>
            <w:r w:rsidRPr="009767BC">
              <w:rPr>
                <w:rFonts w:eastAsia="Times New Roman" w:cs="Times New Roman"/>
                <w:color w:val="333333"/>
                <w:shd w:val="clear" w:color="auto" w:fill="FFFFFF"/>
                <w:lang w:eastAsia="lv-LV"/>
              </w:rPr>
              <w:t xml:space="preserve"> un </w:t>
            </w:r>
            <w:proofErr w:type="spellStart"/>
            <w:r w:rsidRPr="009767BC">
              <w:rPr>
                <w:rFonts w:eastAsia="Times New Roman" w:cs="Times New Roman"/>
                <w:color w:val="333333"/>
                <w:shd w:val="clear" w:color="auto" w:fill="FFFFFF"/>
                <w:lang w:eastAsia="lv-LV"/>
              </w:rPr>
              <w:t>civilā</w:t>
            </w:r>
            <w:proofErr w:type="spellEnd"/>
            <w:r w:rsidRPr="009767BC">
              <w:rPr>
                <w:rFonts w:eastAsia="Times New Roman" w:cs="Times New Roman"/>
                <w:color w:val="333333"/>
                <w:shd w:val="clear" w:color="auto" w:fill="FFFFFF"/>
                <w:lang w:eastAsia="lv-LV"/>
              </w:rPr>
              <w:t xml:space="preserve"> </w:t>
            </w:r>
            <w:proofErr w:type="spellStart"/>
            <w:r w:rsidRPr="009767BC">
              <w:rPr>
                <w:rFonts w:eastAsia="Times New Roman" w:cs="Times New Roman"/>
                <w:color w:val="333333"/>
                <w:shd w:val="clear" w:color="auto" w:fill="FFFFFF"/>
                <w:lang w:eastAsia="lv-LV"/>
              </w:rPr>
              <w:t>aizsardzība</w:t>
            </w:r>
            <w:proofErr w:type="spellEnd"/>
            <w:r w:rsidRPr="009767BC">
              <w:rPr>
                <w:rFonts w:eastAsia="Times New Roman" w:cs="Times New Roman"/>
                <w:color w:val="333333"/>
                <w:shd w:val="clear" w:color="auto" w:fill="FFFFFF"/>
                <w:lang w:eastAsia="lv-LV"/>
              </w:rPr>
              <w:t>.</w:t>
            </w:r>
          </w:p>
          <w:p w:rsidR="001B3B41" w:rsidRPr="009767BC" w:rsidRDefault="001B3B41" w:rsidP="00701049">
            <w:pPr>
              <w:shd w:val="clear" w:color="auto" w:fill="FFFFFF"/>
              <w:spacing w:after="0" w:line="276" w:lineRule="auto"/>
              <w:jc w:val="both"/>
              <w:rPr>
                <w:rFonts w:ascii="Times New Roman" w:eastAsia="Times New Roman" w:hAnsi="Times New Roman" w:cs="Times New Roman"/>
                <w:b/>
                <w:color w:val="333333"/>
                <w:sz w:val="24"/>
                <w:szCs w:val="24"/>
                <w:shd w:val="clear" w:color="auto" w:fill="FFFFFF"/>
                <w:lang w:eastAsia="lv-LV"/>
              </w:rPr>
            </w:pPr>
            <w:r w:rsidRPr="009767BC">
              <w:rPr>
                <w:rFonts w:ascii="Times New Roman" w:eastAsia="Times New Roman" w:hAnsi="Times New Roman" w:cs="Times New Roman"/>
                <w:b/>
                <w:color w:val="333333"/>
                <w:sz w:val="24"/>
                <w:szCs w:val="24"/>
                <w:shd w:val="clear" w:color="auto" w:fill="FFFFFF"/>
                <w:lang w:eastAsia="lv-LV"/>
              </w:rPr>
              <w:t>Galvenās studiju priekšrocības:</w:t>
            </w:r>
          </w:p>
          <w:p w:rsidR="001B3B41" w:rsidRPr="009767BC" w:rsidRDefault="001B3B41" w:rsidP="00701049">
            <w:pPr>
              <w:numPr>
                <w:ilvl w:val="0"/>
                <w:numId w:val="6"/>
              </w:numPr>
              <w:shd w:val="clear" w:color="auto" w:fill="FFFFFF"/>
              <w:spacing w:after="0"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studijas tiek finansētas no valsts budžeta līdzekļiem;</w:t>
            </w:r>
          </w:p>
          <w:p w:rsidR="001B3B41" w:rsidRPr="009767BC" w:rsidRDefault="001B3B41" w:rsidP="00701049">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lastRenderedPageBreak/>
              <w:t>nodrošināta dienesta vieta</w:t>
            </w:r>
            <w:r w:rsidRPr="009767BC">
              <w:rPr>
                <w:rFonts w:ascii="Times New Roman" w:eastAsia="Times New Roman" w:hAnsi="Times New Roman" w:cs="Times New Roman"/>
                <w:sz w:val="24"/>
                <w:szCs w:val="24"/>
                <w:shd w:val="clear" w:color="auto" w:fill="FFFFFF"/>
                <w:lang w:eastAsia="lv-LV"/>
              </w:rPr>
              <w:t xml:space="preserve"> VUGD</w:t>
            </w:r>
            <w:r w:rsidR="0085178E">
              <w:rPr>
                <w:rFonts w:ascii="Times New Roman" w:eastAsia="Times New Roman" w:hAnsi="Times New Roman" w:cs="Times New Roman"/>
                <w:sz w:val="24"/>
                <w:szCs w:val="24"/>
                <w:shd w:val="clear" w:color="auto" w:fill="FFFFFF"/>
                <w:lang w:eastAsia="lv-LV"/>
              </w:rPr>
              <w:t>;</w:t>
            </w:r>
          </w:p>
          <w:p w:rsidR="001B3B41" w:rsidRPr="009767BC" w:rsidRDefault="001B3B41" w:rsidP="00701049">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 xml:space="preserve">nodrošināts formas tērps; </w:t>
            </w:r>
          </w:p>
          <w:p w:rsidR="001B3B41" w:rsidRPr="009767BC" w:rsidRDefault="001B3B41" w:rsidP="00701049">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studiju laiks tiek ieskaitīts dienesta laikā;</w:t>
            </w:r>
          </w:p>
          <w:p w:rsidR="001B3B41" w:rsidRPr="009767BC" w:rsidRDefault="001B3B41" w:rsidP="00701049">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atalgojums studiju laikā;</w:t>
            </w:r>
          </w:p>
          <w:p w:rsidR="001B3B41" w:rsidRPr="009767BC" w:rsidRDefault="001B3B41" w:rsidP="00701049">
            <w:pPr>
              <w:numPr>
                <w:ilvl w:val="0"/>
                <w:numId w:val="6"/>
              </w:numPr>
              <w:shd w:val="clear" w:color="auto" w:fill="FFFFFF"/>
              <w:spacing w:before="100" w:beforeAutospacing="1" w:after="100" w:afterAutospacing="1"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apmaksāti veselības aprūpes pakalpojumi;</w:t>
            </w:r>
          </w:p>
          <w:p w:rsidR="001B3B41" w:rsidRPr="009767BC" w:rsidRDefault="001B3B41" w:rsidP="00701049">
            <w:pPr>
              <w:numPr>
                <w:ilvl w:val="0"/>
                <w:numId w:val="6"/>
              </w:numPr>
              <w:shd w:val="clear" w:color="auto" w:fill="FFFFFF"/>
              <w:spacing w:after="0" w:line="276" w:lineRule="auto"/>
              <w:jc w:val="both"/>
              <w:rPr>
                <w:rFonts w:ascii="Times New Roman" w:eastAsia="Times New Roman" w:hAnsi="Times New Roman" w:cs="Times New Roman"/>
                <w:color w:val="333333"/>
                <w:sz w:val="24"/>
                <w:szCs w:val="24"/>
                <w:shd w:val="clear" w:color="auto" w:fill="FFFFFF"/>
                <w:lang w:eastAsia="lv-LV"/>
              </w:rPr>
            </w:pPr>
            <w:r w:rsidRPr="009767BC">
              <w:rPr>
                <w:rFonts w:ascii="Times New Roman" w:eastAsia="Times New Roman" w:hAnsi="Times New Roman" w:cs="Times New Roman"/>
                <w:color w:val="333333"/>
                <w:sz w:val="24"/>
                <w:szCs w:val="24"/>
                <w:shd w:val="clear" w:color="auto" w:fill="FFFFFF"/>
                <w:lang w:eastAsia="lv-LV"/>
              </w:rPr>
              <w:t>piemaksas par labām sekmēm un noteikto uzdevumu izpildi.</w:t>
            </w:r>
          </w:p>
          <w:p w:rsidR="001B3B41" w:rsidRPr="009767BC" w:rsidRDefault="001B3B41" w:rsidP="00701049">
            <w:pPr>
              <w:spacing w:after="0" w:line="276" w:lineRule="auto"/>
              <w:jc w:val="both"/>
              <w:rPr>
                <w:rFonts w:ascii="Times New Roman" w:hAnsi="Times New Roman" w:cs="Times New Roman"/>
                <w:sz w:val="24"/>
                <w:szCs w:val="24"/>
              </w:rPr>
            </w:pPr>
            <w:r w:rsidRPr="009767BC">
              <w:rPr>
                <w:rFonts w:ascii="Times New Roman" w:hAnsi="Times New Roman" w:cs="Times New Roman"/>
                <w:b/>
                <w:sz w:val="24"/>
                <w:szCs w:val="24"/>
              </w:rPr>
              <w:t xml:space="preserve">Koledžas sauklis: </w:t>
            </w:r>
            <w:r w:rsidRPr="009767BC">
              <w:rPr>
                <w:rFonts w:ascii="Times New Roman" w:hAnsi="Times New Roman" w:cs="Times New Roman"/>
                <w:sz w:val="24"/>
                <w:szCs w:val="24"/>
              </w:rPr>
              <w:t>Drosme sākas ar izvēli!</w:t>
            </w:r>
          </w:p>
        </w:tc>
      </w:tr>
      <w:tr w:rsidR="001B3B41" w:rsidRPr="009767BC" w:rsidTr="00777C5B">
        <w:trPr>
          <w:trHeight w:val="688"/>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lang w:val="lv-LV"/>
              </w:rPr>
            </w:pPr>
            <w:r w:rsidRPr="009767BC">
              <w:rPr>
                <w:rFonts w:cs="Times New Roman"/>
                <w:b/>
                <w:lang w:val="lv-LV"/>
              </w:rPr>
              <w:lastRenderedPageBreak/>
              <w:t>Kampaņas izstrādes un īstenošanas laiks</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widowControl w:val="0"/>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1. posms. Kampaņas plānošana un izstrāde, saskaņošana</w:t>
            </w:r>
            <w:r w:rsidRPr="009767BC">
              <w:rPr>
                <w:rFonts w:ascii="Times New Roman" w:hAnsi="Times New Roman" w:cs="Times New Roman"/>
                <w:sz w:val="24"/>
                <w:szCs w:val="24"/>
              </w:rPr>
              <w:t xml:space="preserve">: Kampaņas </w:t>
            </w:r>
            <w:r w:rsidRPr="009767BC">
              <w:rPr>
                <w:rFonts w:ascii="Times New Roman" w:eastAsia="Times New Roman" w:hAnsi="Times New Roman" w:cs="Times New Roman"/>
                <w:sz w:val="24"/>
                <w:szCs w:val="24"/>
                <w:lang w:eastAsia="lv-LV"/>
              </w:rPr>
              <w:t>mediju plāna, publicitātes plāna un sociālo tīklu plāna, kā arī</w:t>
            </w:r>
            <w:r w:rsidRPr="009767BC">
              <w:rPr>
                <w:rFonts w:ascii="Times New Roman" w:hAnsi="Times New Roman" w:cs="Times New Roman"/>
                <w:sz w:val="24"/>
                <w:szCs w:val="24"/>
              </w:rPr>
              <w:t xml:space="preserve"> komunikācijas materiālu izstrāde un saskaņošana, gatavošanās komunikācijas u.c. aktivitāšu īstenošanai. Plānošanas, izstrādes un saskaņošanas posms ir 10 kalendārās nedēļas no līguma ar pakalpojuma sniedzēju abpusējas parakstīšanas brīža.</w:t>
            </w:r>
          </w:p>
          <w:p w:rsidR="001B3B41" w:rsidRPr="009767BC" w:rsidRDefault="001B3B41" w:rsidP="000E5597">
            <w:pPr>
              <w:widowControl w:val="0"/>
              <w:spacing w:after="40" w:line="276" w:lineRule="auto"/>
              <w:jc w:val="both"/>
              <w:rPr>
                <w:rFonts w:ascii="Times New Roman" w:hAnsi="Times New Roman" w:cs="Times New Roman"/>
                <w:i/>
                <w:sz w:val="24"/>
                <w:szCs w:val="24"/>
              </w:rPr>
            </w:pPr>
            <w:r w:rsidRPr="009767BC">
              <w:rPr>
                <w:rFonts w:ascii="Times New Roman" w:hAnsi="Times New Roman" w:cs="Times New Roman"/>
                <w:i/>
                <w:sz w:val="24"/>
                <w:szCs w:val="24"/>
              </w:rPr>
              <w:t xml:space="preserve">Starp 1. (Kampaņas plānošanas, izstrādes un saskaņošanas posmu) un 2. (Aktīvās Kampaņas īstenošanas posmu) iespējams pārtraukums, kas nepieciešams, lai Kampaņu uzsāktu Pasūtītāja noteiktajā laikā. </w:t>
            </w:r>
          </w:p>
          <w:p w:rsidR="001B3B41" w:rsidRPr="009767BC" w:rsidRDefault="001B3B41" w:rsidP="000E5597">
            <w:pPr>
              <w:widowControl w:val="0"/>
              <w:spacing w:after="40" w:line="276" w:lineRule="auto"/>
              <w:jc w:val="both"/>
              <w:rPr>
                <w:rFonts w:ascii="Times New Roman" w:hAnsi="Times New Roman" w:cs="Times New Roman"/>
                <w:i/>
                <w:sz w:val="24"/>
                <w:szCs w:val="24"/>
              </w:rPr>
            </w:pPr>
          </w:p>
          <w:p w:rsidR="001B3B41" w:rsidRPr="009767BC" w:rsidRDefault="001B3B41" w:rsidP="000E5597">
            <w:pPr>
              <w:widowControl w:val="0"/>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2. posms. Aktīvais Kampaņas īstenošanas laiks</w:t>
            </w:r>
            <w:r w:rsidRPr="009767BC">
              <w:rPr>
                <w:rFonts w:ascii="Times New Roman" w:hAnsi="Times New Roman" w:cs="Times New Roman"/>
                <w:sz w:val="24"/>
                <w:szCs w:val="24"/>
              </w:rPr>
              <w:t xml:space="preserve">: periods ir trīs kalendārās nedēļas </w:t>
            </w:r>
            <w:r w:rsidRPr="00A63E25">
              <w:rPr>
                <w:rFonts w:ascii="Times New Roman" w:hAnsi="Times New Roman" w:cs="Times New Roman"/>
                <w:sz w:val="24"/>
                <w:szCs w:val="24"/>
              </w:rPr>
              <w:t>(konkrēti Kampaņas īstenošanas datumi tiks precizēti).</w:t>
            </w:r>
            <w:r w:rsidR="00701049" w:rsidRPr="00A63E25">
              <w:rPr>
                <w:rFonts w:ascii="Times New Roman" w:hAnsi="Times New Roman" w:cs="Times New Roman"/>
                <w:sz w:val="24"/>
                <w:szCs w:val="24"/>
              </w:rPr>
              <w:t xml:space="preserve"> </w:t>
            </w:r>
          </w:p>
          <w:p w:rsidR="001B3B41" w:rsidRPr="009767BC" w:rsidRDefault="001B3B41" w:rsidP="000E5597">
            <w:pPr>
              <w:widowControl w:val="0"/>
              <w:spacing w:after="40" w:line="276" w:lineRule="auto"/>
              <w:jc w:val="both"/>
              <w:rPr>
                <w:rFonts w:ascii="Times New Roman" w:hAnsi="Times New Roman" w:cs="Times New Roman"/>
                <w:sz w:val="24"/>
                <w:szCs w:val="24"/>
              </w:rPr>
            </w:pPr>
          </w:p>
          <w:p w:rsidR="001B3B41" w:rsidRPr="009767BC" w:rsidRDefault="001B3B41" w:rsidP="000E5597">
            <w:pPr>
              <w:widowControl w:val="0"/>
              <w:spacing w:after="40" w:line="276" w:lineRule="auto"/>
              <w:jc w:val="both"/>
              <w:rPr>
                <w:rFonts w:ascii="Times New Roman" w:hAnsi="Times New Roman" w:cs="Times New Roman"/>
                <w:sz w:val="24"/>
                <w:szCs w:val="24"/>
                <w:lang w:eastAsia="lv-LV"/>
              </w:rPr>
            </w:pPr>
            <w:r w:rsidRPr="009767BC">
              <w:rPr>
                <w:rFonts w:ascii="Times New Roman" w:hAnsi="Times New Roman" w:cs="Times New Roman"/>
                <w:b/>
                <w:sz w:val="24"/>
                <w:szCs w:val="24"/>
              </w:rPr>
              <w:t>3. posms. Kampaņas rezultātu apkopošana un novērtēšana, rēķina iesniegšana</w:t>
            </w:r>
            <w:r w:rsidRPr="009767BC">
              <w:rPr>
                <w:rFonts w:ascii="Times New Roman" w:hAnsi="Times New Roman" w:cs="Times New Roman"/>
                <w:sz w:val="24"/>
                <w:szCs w:val="24"/>
              </w:rPr>
              <w:t xml:space="preserve">: termiņš ir desmit darba dienas pēc aktīvās Kampaņas īstenošanas laika noslēguma. </w:t>
            </w:r>
          </w:p>
        </w:tc>
      </w:tr>
      <w:tr w:rsidR="001B3B41" w:rsidRPr="009767BC" w:rsidTr="00777C5B">
        <w:trPr>
          <w:trHeight w:val="416"/>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lang w:val="lv-LV"/>
              </w:rPr>
            </w:pPr>
            <w:r w:rsidRPr="009767BC">
              <w:rPr>
                <w:rFonts w:cs="Times New Roman"/>
                <w:b/>
                <w:lang w:val="lv-LV"/>
              </w:rPr>
              <w:t>Kampaņas mērķi</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widowControl w:val="0"/>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Kampaņas mērķis</w:t>
            </w:r>
            <w:r w:rsidRPr="009767BC">
              <w:rPr>
                <w:rFonts w:ascii="Times New Roman" w:hAnsi="Times New Roman" w:cs="Times New Roman"/>
                <w:sz w:val="24"/>
                <w:szCs w:val="24"/>
              </w:rPr>
              <w:t xml:space="preserve"> ir popularizēt Koledžu un informēt vispārējās un profesionālo izglītības iestāžu vidusskolas posma audzēkņus par piedāvātajām studiju iespējām.</w:t>
            </w:r>
          </w:p>
          <w:p w:rsidR="001B3B41" w:rsidRPr="009767BC" w:rsidRDefault="001B3B41" w:rsidP="000E5597">
            <w:pPr>
              <w:widowControl w:val="0"/>
              <w:spacing w:after="40" w:line="276" w:lineRule="auto"/>
              <w:jc w:val="both"/>
              <w:rPr>
                <w:rFonts w:ascii="Times New Roman" w:hAnsi="Times New Roman" w:cs="Times New Roman"/>
                <w:b/>
                <w:sz w:val="24"/>
                <w:szCs w:val="24"/>
              </w:rPr>
            </w:pPr>
            <w:r w:rsidRPr="009767BC">
              <w:rPr>
                <w:rFonts w:ascii="Times New Roman" w:hAnsi="Times New Roman" w:cs="Times New Roman"/>
                <w:b/>
                <w:sz w:val="24"/>
                <w:szCs w:val="24"/>
              </w:rPr>
              <w:t xml:space="preserve">Kampaņas </w:t>
            </w:r>
            <w:proofErr w:type="spellStart"/>
            <w:r w:rsidRPr="009767BC">
              <w:rPr>
                <w:rFonts w:ascii="Times New Roman" w:hAnsi="Times New Roman" w:cs="Times New Roman"/>
                <w:b/>
                <w:sz w:val="24"/>
                <w:szCs w:val="24"/>
              </w:rPr>
              <w:t>apakšmērķi</w:t>
            </w:r>
            <w:proofErr w:type="spellEnd"/>
            <w:r w:rsidRPr="009767BC">
              <w:rPr>
                <w:rFonts w:ascii="Times New Roman" w:hAnsi="Times New Roman" w:cs="Times New Roman"/>
                <w:b/>
                <w:sz w:val="24"/>
                <w:szCs w:val="24"/>
              </w:rPr>
              <w:t xml:space="preserve"> ir šādi:</w:t>
            </w:r>
          </w:p>
          <w:p w:rsidR="001B3B41" w:rsidRPr="009767BC" w:rsidRDefault="001B3B41" w:rsidP="000E5597">
            <w:pPr>
              <w:widowControl w:val="0"/>
              <w:numPr>
                <w:ilvl w:val="0"/>
                <w:numId w:val="2"/>
              </w:numPr>
              <w:suppressAutoHyphens/>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mērķauditorijai saprotamā un mūsdienīgām komunikācijas tendencēm atbilstošā veidā iepazīstināt un informēt par studiju iespējām Koledžā;</w:t>
            </w:r>
          </w:p>
          <w:p w:rsidR="001B3B41" w:rsidRPr="009767BC" w:rsidRDefault="001B3B41" w:rsidP="000E5597">
            <w:pPr>
              <w:widowControl w:val="0"/>
              <w:numPr>
                <w:ilvl w:val="0"/>
                <w:numId w:val="2"/>
              </w:numPr>
              <w:suppressAutoHyphens/>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mērķauditorijai saprotamā un mūsdienīgām komunikācijas tendencēm atbilstošā veidā informēt par priekšrocībām studējot K</w:t>
            </w:r>
            <w:r w:rsidR="0085178E">
              <w:rPr>
                <w:rFonts w:ascii="Times New Roman" w:hAnsi="Times New Roman" w:cs="Times New Roman"/>
                <w:sz w:val="24"/>
                <w:szCs w:val="24"/>
              </w:rPr>
              <w:t>oledžā</w:t>
            </w:r>
            <w:r w:rsidRPr="009767BC">
              <w:rPr>
                <w:rFonts w:ascii="Times New Roman" w:hAnsi="Times New Roman" w:cs="Times New Roman"/>
                <w:sz w:val="24"/>
                <w:szCs w:val="24"/>
              </w:rPr>
              <w:t>;</w:t>
            </w:r>
          </w:p>
          <w:p w:rsidR="001B3B41" w:rsidRPr="009767BC" w:rsidRDefault="001B3B41" w:rsidP="000E5597">
            <w:pPr>
              <w:widowControl w:val="0"/>
              <w:numPr>
                <w:ilvl w:val="0"/>
                <w:numId w:val="2"/>
              </w:numPr>
              <w:suppressAutoHyphens/>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mērķauditorijai saprotamā un mūsdienīgām komunikācijas tendencēm atbilstošā veidā motivēt jauniešus izvēlēties studijas K</w:t>
            </w:r>
            <w:r w:rsidR="0085178E">
              <w:rPr>
                <w:rFonts w:ascii="Times New Roman" w:hAnsi="Times New Roman" w:cs="Times New Roman"/>
                <w:sz w:val="24"/>
                <w:szCs w:val="24"/>
              </w:rPr>
              <w:t>oledžā</w:t>
            </w:r>
            <w:r w:rsidRPr="009767BC">
              <w:rPr>
                <w:rFonts w:ascii="Times New Roman" w:hAnsi="Times New Roman" w:cs="Times New Roman"/>
                <w:sz w:val="24"/>
                <w:szCs w:val="24"/>
              </w:rPr>
              <w:t xml:space="preserve"> un savu turpmāko karjeru attīstīt VUGD, parādot</w:t>
            </w:r>
            <w:r w:rsidR="00792FE3" w:rsidRPr="009767BC">
              <w:rPr>
                <w:rFonts w:ascii="Times New Roman" w:hAnsi="Times New Roman" w:cs="Times New Roman"/>
                <w:sz w:val="24"/>
                <w:szCs w:val="24"/>
              </w:rPr>
              <w:t xml:space="preserve"> </w:t>
            </w:r>
            <w:r w:rsidRPr="009767BC">
              <w:rPr>
                <w:rFonts w:ascii="Times New Roman" w:hAnsi="Times New Roman" w:cs="Times New Roman"/>
                <w:sz w:val="24"/>
                <w:szCs w:val="24"/>
              </w:rPr>
              <w:t>dažād</w:t>
            </w:r>
            <w:r w:rsidR="00792FE3" w:rsidRPr="009767BC">
              <w:rPr>
                <w:rFonts w:ascii="Times New Roman" w:hAnsi="Times New Roman" w:cs="Times New Roman"/>
                <w:sz w:val="24"/>
                <w:szCs w:val="24"/>
              </w:rPr>
              <w:t>a</w:t>
            </w:r>
            <w:r w:rsidRPr="009767BC">
              <w:rPr>
                <w:rFonts w:ascii="Times New Roman" w:hAnsi="Times New Roman" w:cs="Times New Roman"/>
                <w:sz w:val="24"/>
                <w:szCs w:val="24"/>
              </w:rPr>
              <w:t>s</w:t>
            </w:r>
            <w:r w:rsidR="00792FE3" w:rsidRPr="009767BC">
              <w:rPr>
                <w:rFonts w:ascii="Times New Roman" w:hAnsi="Times New Roman" w:cs="Times New Roman"/>
                <w:sz w:val="24"/>
                <w:szCs w:val="24"/>
              </w:rPr>
              <w:t xml:space="preserve"> VUGD</w:t>
            </w:r>
            <w:r w:rsidRPr="009767BC">
              <w:rPr>
                <w:rFonts w:ascii="Times New Roman" w:hAnsi="Times New Roman" w:cs="Times New Roman"/>
                <w:sz w:val="24"/>
                <w:szCs w:val="24"/>
              </w:rPr>
              <w:t xml:space="preserve"> profesijas. </w:t>
            </w:r>
          </w:p>
        </w:tc>
      </w:tr>
      <w:tr w:rsidR="001B3B41" w:rsidRPr="009767BC" w:rsidTr="00777C5B">
        <w:trPr>
          <w:trHeight w:val="1400"/>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lang w:val="lv-LV"/>
              </w:rPr>
            </w:pPr>
            <w:r w:rsidRPr="009767BC">
              <w:rPr>
                <w:rFonts w:cs="Times New Roman"/>
                <w:b/>
                <w:lang w:val="lv-LV"/>
              </w:rPr>
              <w:lastRenderedPageBreak/>
              <w:t>Mērķauditorija</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pStyle w:val="Default"/>
              <w:spacing w:after="40" w:line="276" w:lineRule="auto"/>
              <w:jc w:val="both"/>
              <w:rPr>
                <w:rFonts w:ascii="Times New Roman" w:hAnsi="Times New Roman" w:cs="Times New Roman"/>
                <w:b/>
                <w:color w:val="auto"/>
                <w:lang w:eastAsia="ar-SA"/>
              </w:rPr>
            </w:pPr>
            <w:r w:rsidRPr="009767BC">
              <w:rPr>
                <w:rFonts w:ascii="Times New Roman" w:hAnsi="Times New Roman" w:cs="Times New Roman"/>
                <w:b/>
                <w:color w:val="auto"/>
                <w:lang w:eastAsia="ar-SA"/>
              </w:rPr>
              <w:t>Kampaņas mērķauditorija</w:t>
            </w:r>
            <w:r w:rsidR="0085178E">
              <w:rPr>
                <w:rFonts w:ascii="Times New Roman" w:hAnsi="Times New Roman" w:cs="Times New Roman"/>
                <w:b/>
                <w:color w:val="auto"/>
                <w:lang w:eastAsia="ar-SA"/>
              </w:rPr>
              <w:t>.</w:t>
            </w:r>
          </w:p>
          <w:p w:rsidR="001B3B41" w:rsidRPr="0085178E" w:rsidRDefault="001B3B41" w:rsidP="0085178E">
            <w:pPr>
              <w:pStyle w:val="Default"/>
              <w:spacing w:after="40" w:line="276" w:lineRule="auto"/>
              <w:jc w:val="both"/>
              <w:rPr>
                <w:rFonts w:ascii="Times New Roman" w:hAnsi="Times New Roman" w:cs="Times New Roman"/>
                <w:color w:val="auto"/>
                <w:lang w:eastAsia="ar-SA"/>
              </w:rPr>
            </w:pPr>
            <w:r w:rsidRPr="009767BC">
              <w:rPr>
                <w:rFonts w:ascii="Times New Roman" w:hAnsi="Times New Roman" w:cs="Times New Roman"/>
                <w:color w:val="auto"/>
                <w:lang w:eastAsia="ar-SA"/>
              </w:rPr>
              <w:t>Jaunieši vecumā no 15 līdz 25 gadiem – vidusskolēni, absolventi un jaunieši, kuri nav izlēmuši vai šobrīd pieņem lēmumu par nāk</w:t>
            </w:r>
            <w:r w:rsidR="0085178E">
              <w:rPr>
                <w:rFonts w:ascii="Times New Roman" w:hAnsi="Times New Roman" w:cs="Times New Roman"/>
                <w:color w:val="auto"/>
                <w:lang w:eastAsia="ar-SA"/>
              </w:rPr>
              <w:t>amo</w:t>
            </w:r>
            <w:r w:rsidRPr="009767BC">
              <w:rPr>
                <w:rFonts w:ascii="Times New Roman" w:hAnsi="Times New Roman" w:cs="Times New Roman"/>
                <w:color w:val="auto"/>
                <w:lang w:eastAsia="ar-SA"/>
              </w:rPr>
              <w:t xml:space="preserve"> studiju vietu un karjeru</w:t>
            </w:r>
            <w:r w:rsidR="00033F4C" w:rsidRPr="009767BC">
              <w:rPr>
                <w:rFonts w:ascii="Times New Roman" w:hAnsi="Times New Roman" w:cs="Times New Roman"/>
                <w:color w:val="auto"/>
                <w:lang w:eastAsia="ar-SA"/>
              </w:rPr>
              <w:t>.</w:t>
            </w:r>
          </w:p>
        </w:tc>
      </w:tr>
      <w:tr w:rsidR="001B3B41" w:rsidRPr="009767BC" w:rsidTr="00777C5B">
        <w:trPr>
          <w:trHeight w:val="39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lang w:val="lv-LV"/>
              </w:rPr>
            </w:pPr>
            <w:r w:rsidRPr="009767BC">
              <w:rPr>
                <w:rFonts w:cs="Times New Roman"/>
                <w:b/>
                <w:lang w:val="lv-LV"/>
              </w:rPr>
              <w:t>Kampaņas sauklis un  vēstījumi</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 xml:space="preserve">Kampaņas </w:t>
            </w:r>
            <w:r w:rsidRPr="009767BC">
              <w:rPr>
                <w:rFonts w:ascii="Times New Roman" w:hAnsi="Times New Roman" w:cs="Times New Roman"/>
                <w:b/>
                <w:sz w:val="24"/>
                <w:szCs w:val="24"/>
              </w:rPr>
              <w:t>obligātais sauklis</w:t>
            </w:r>
            <w:r w:rsidRPr="009767BC">
              <w:rPr>
                <w:rFonts w:ascii="Times New Roman" w:hAnsi="Times New Roman" w:cs="Times New Roman"/>
                <w:sz w:val="24"/>
                <w:szCs w:val="24"/>
              </w:rPr>
              <w:t xml:space="preserve"> ir: </w:t>
            </w:r>
            <w:r w:rsidRPr="009767BC">
              <w:rPr>
                <w:rFonts w:ascii="Times New Roman" w:hAnsi="Times New Roman" w:cs="Times New Roman"/>
                <w:b/>
                <w:sz w:val="24"/>
                <w:szCs w:val="24"/>
              </w:rPr>
              <w:t>“Drosme sākas ar izvēli”,</w:t>
            </w:r>
            <w:r w:rsidRPr="009767BC">
              <w:rPr>
                <w:rFonts w:ascii="Times New Roman" w:hAnsi="Times New Roman" w:cs="Times New Roman"/>
                <w:sz w:val="24"/>
                <w:szCs w:val="24"/>
              </w:rPr>
              <w:t xml:space="preserve"> no kā jāizriet Kampaņas vēstījumiem. Pretendents aicināts piedāvāt oriģinālus, mērķauditoriju uzrunājošus vēstījumus, kas izriet no Kampaņas saukļa, </w:t>
            </w:r>
            <w:r w:rsidR="0085178E">
              <w:rPr>
                <w:rFonts w:ascii="Times New Roman" w:hAnsi="Times New Roman" w:cs="Times New Roman"/>
                <w:sz w:val="24"/>
                <w:szCs w:val="24"/>
              </w:rPr>
              <w:t xml:space="preserve">par </w:t>
            </w:r>
            <w:r w:rsidRPr="009767BC">
              <w:rPr>
                <w:rFonts w:ascii="Times New Roman" w:hAnsi="Times New Roman" w:cs="Times New Roman"/>
                <w:sz w:val="24"/>
                <w:szCs w:val="24"/>
              </w:rPr>
              <w:t>studiju iespējām</w:t>
            </w:r>
            <w:r w:rsidRPr="009767BC">
              <w:rPr>
                <w:rFonts w:ascii="Times New Roman" w:hAnsi="Times New Roman" w:cs="Times New Roman"/>
                <w:color w:val="00B050"/>
                <w:sz w:val="24"/>
                <w:szCs w:val="24"/>
              </w:rPr>
              <w:t xml:space="preserve"> </w:t>
            </w:r>
            <w:r w:rsidRPr="009767BC">
              <w:rPr>
                <w:rFonts w:ascii="Times New Roman" w:hAnsi="Times New Roman" w:cs="Times New Roman"/>
                <w:sz w:val="24"/>
                <w:szCs w:val="24"/>
              </w:rPr>
              <w:t xml:space="preserve">Koledžā. </w:t>
            </w:r>
          </w:p>
        </w:tc>
      </w:tr>
      <w:tr w:rsidR="001B3B41" w:rsidRPr="009767BC" w:rsidTr="00777C5B">
        <w:trPr>
          <w:trHeight w:val="39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b/>
                <w:lang w:val="lv-LV"/>
              </w:rPr>
            </w:pPr>
            <w:r w:rsidRPr="009767BC">
              <w:rPr>
                <w:rFonts w:cs="Times New Roman"/>
                <w:b/>
                <w:lang w:val="lv-LV"/>
              </w:rPr>
              <w:t>Darba apraksts</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 xml:space="preserve">Pretendentam, ar kuru iepirkuma procedūras rezultātā tiks noslēgts līgums par Pakalpojuma sniegšanu, jāizstrādā mediju plāns, publicitātes plāns un sociālo tīklu plāns, kā arī laika grafiks un tas jāsaskaņo ar Pasūtītāju </w:t>
            </w:r>
            <w:r w:rsidRPr="009767BC">
              <w:rPr>
                <w:rFonts w:ascii="Times New Roman" w:hAnsi="Times New Roman" w:cs="Times New Roman"/>
                <w:sz w:val="24"/>
                <w:szCs w:val="24"/>
              </w:rPr>
              <w:t>3</w:t>
            </w:r>
            <w:r w:rsidRPr="009767BC">
              <w:rPr>
                <w:rFonts w:ascii="Times New Roman" w:hAnsi="Times New Roman" w:cs="Times New Roman"/>
                <w:color w:val="00B050"/>
                <w:sz w:val="24"/>
                <w:szCs w:val="24"/>
              </w:rPr>
              <w:t xml:space="preserve"> </w:t>
            </w:r>
            <w:r w:rsidRPr="009767BC">
              <w:rPr>
                <w:rFonts w:ascii="Times New Roman" w:hAnsi="Times New Roman" w:cs="Times New Roman"/>
                <w:sz w:val="24"/>
                <w:szCs w:val="24"/>
              </w:rPr>
              <w:t xml:space="preserve">(trīs) kalendāro nedēļu laikā no līguma par pakalpojumu sniegšanu abpusējas parakstīšanas brīža. Pasūtītājs patur tiesības veikt korekcijas mediju plānā, bet nepārsniedzot 15% no mediju plāna, un  nemainot finanšu piedāvājumu. </w:t>
            </w:r>
          </w:p>
          <w:p w:rsidR="001B3B41" w:rsidRPr="009767BC" w:rsidRDefault="001B3B41" w:rsidP="000E5597">
            <w:p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 xml:space="preserve">Gatavojot mediju un sociālo tīklu plānu, Pretendentam jāņem vērā, ka reklāmas materiālu izvietošanai jāparedz finansējums </w:t>
            </w:r>
            <w:r w:rsidRPr="009767BC">
              <w:rPr>
                <w:rFonts w:ascii="Times New Roman" w:hAnsi="Times New Roman" w:cs="Times New Roman"/>
                <w:b/>
                <w:sz w:val="24"/>
                <w:szCs w:val="24"/>
              </w:rPr>
              <w:t>vismaz 60%</w:t>
            </w:r>
            <w:r w:rsidRPr="009767BC">
              <w:rPr>
                <w:rFonts w:ascii="Times New Roman" w:hAnsi="Times New Roman" w:cs="Times New Roman"/>
                <w:sz w:val="24"/>
                <w:szCs w:val="24"/>
              </w:rPr>
              <w:t xml:space="preserve"> apmērā no kopējās līguma summas. </w:t>
            </w:r>
          </w:p>
          <w:p w:rsidR="001B3B41" w:rsidRPr="009767BC" w:rsidRDefault="001B3B41" w:rsidP="000E5597">
            <w:pPr>
              <w:spacing w:after="40" w:line="276" w:lineRule="auto"/>
              <w:jc w:val="both"/>
              <w:rPr>
                <w:rFonts w:ascii="Times New Roman" w:hAnsi="Times New Roman" w:cs="Times New Roman"/>
                <w:sz w:val="24"/>
                <w:szCs w:val="24"/>
              </w:rPr>
            </w:pPr>
          </w:p>
          <w:p w:rsidR="001B3B41" w:rsidRPr="009767BC" w:rsidRDefault="001B3B41" w:rsidP="000E5597">
            <w:p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Kampaņas mediju plānā, publicitātes plānā un sociālo tīklu plānā, kā arī laika grafikā jābūt iekļautiem vismaz:</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 xml:space="preserve">vides reklāmai </w:t>
            </w:r>
            <w:r w:rsidRPr="009767BC">
              <w:rPr>
                <w:rFonts w:ascii="Times New Roman" w:hAnsi="Times New Roman" w:cs="Times New Roman"/>
                <w:sz w:val="24"/>
                <w:szCs w:val="24"/>
              </w:rPr>
              <w:t>ietverot Kampaņas saukli un lakonisku, uzmanību piesaistošu informāciju par studiju iespējām Koledžā;</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audio reklāmas paziņojuma izstrādei un izvietošanai radio</w:t>
            </w:r>
            <w:r w:rsidRPr="009767BC">
              <w:rPr>
                <w:rFonts w:ascii="Times New Roman" w:hAnsi="Times New Roman" w:cs="Times New Roman"/>
                <w:sz w:val="24"/>
                <w:szCs w:val="24"/>
              </w:rPr>
              <w:t xml:space="preserve"> </w:t>
            </w:r>
            <w:r w:rsidRPr="009767BC">
              <w:rPr>
                <w:rFonts w:ascii="Times New Roman" w:hAnsi="Times New Roman" w:cs="Times New Roman"/>
                <w:b/>
                <w:sz w:val="24"/>
                <w:szCs w:val="24"/>
              </w:rPr>
              <w:t xml:space="preserve">(latviešu valodā, ilgums - 30 sekundes), </w:t>
            </w:r>
            <w:r w:rsidRPr="009767BC">
              <w:rPr>
                <w:rFonts w:ascii="Times New Roman" w:hAnsi="Times New Roman" w:cs="Times New Roman"/>
                <w:sz w:val="24"/>
                <w:szCs w:val="24"/>
              </w:rPr>
              <w:t>kas sabiedrību viegli uztveramā veidā iepazīstina ar Koledžu</w:t>
            </w:r>
            <w:r w:rsidR="00C969FB" w:rsidRPr="00C969FB">
              <w:rPr>
                <w:rFonts w:ascii="Times New Roman" w:hAnsi="Times New Roman" w:cs="Times New Roman"/>
                <w:sz w:val="24"/>
                <w:szCs w:val="24"/>
              </w:rPr>
              <w:t>,</w:t>
            </w:r>
            <w:r w:rsidRPr="009767BC">
              <w:rPr>
                <w:rFonts w:ascii="Times New Roman" w:hAnsi="Times New Roman" w:cs="Times New Roman"/>
                <w:sz w:val="24"/>
                <w:szCs w:val="24"/>
              </w:rPr>
              <w:t xml:space="preserve"> nodrošinot pārraidīšanu rīta un vakara laiku vismaz vienā jauniešu izvēlētā radio stacijā. Jānodrošina vismaz 50 reklāmas paziņojumu atskaņošana; </w:t>
            </w:r>
          </w:p>
          <w:p w:rsidR="001B3B41" w:rsidRPr="009767BC" w:rsidRDefault="001B3B41" w:rsidP="000E5597">
            <w:pPr>
              <w:numPr>
                <w:ilvl w:val="0"/>
                <w:numId w:val="2"/>
              </w:numPr>
              <w:spacing w:after="40" w:line="276" w:lineRule="auto"/>
              <w:jc w:val="both"/>
              <w:rPr>
                <w:rFonts w:ascii="Times New Roman" w:hAnsi="Times New Roman" w:cs="Times New Roman"/>
                <w:b/>
                <w:sz w:val="24"/>
                <w:szCs w:val="24"/>
              </w:rPr>
            </w:pPr>
            <w:r w:rsidRPr="009767BC">
              <w:rPr>
                <w:rFonts w:ascii="Times New Roman" w:hAnsi="Times New Roman" w:cs="Times New Roman"/>
                <w:b/>
                <w:sz w:val="24"/>
                <w:szCs w:val="24"/>
              </w:rPr>
              <w:t xml:space="preserve">vismaz 1 (viena) </w:t>
            </w:r>
            <w:proofErr w:type="spellStart"/>
            <w:r w:rsidRPr="009767BC">
              <w:rPr>
                <w:rFonts w:ascii="Times New Roman" w:hAnsi="Times New Roman" w:cs="Times New Roman"/>
                <w:b/>
                <w:sz w:val="24"/>
                <w:szCs w:val="24"/>
              </w:rPr>
              <w:t>influencera</w:t>
            </w:r>
            <w:proofErr w:type="spellEnd"/>
            <w:r w:rsidRPr="009767BC">
              <w:rPr>
                <w:rFonts w:ascii="Times New Roman" w:hAnsi="Times New Roman" w:cs="Times New Roman"/>
                <w:b/>
                <w:sz w:val="24"/>
                <w:szCs w:val="24"/>
              </w:rPr>
              <w:t xml:space="preserve"> (ietekmētāja) atlase</w:t>
            </w:r>
            <w:r w:rsidRPr="009767BC">
              <w:rPr>
                <w:rFonts w:ascii="Times New Roman" w:hAnsi="Times New Roman" w:cs="Times New Roman"/>
                <w:sz w:val="24"/>
                <w:szCs w:val="24"/>
              </w:rPr>
              <w:t>.</w:t>
            </w:r>
          </w:p>
          <w:p w:rsidR="001B3B41" w:rsidRPr="009767BC" w:rsidRDefault="001B3B41" w:rsidP="000E5597">
            <w:pPr>
              <w:spacing w:after="40" w:line="276" w:lineRule="auto"/>
              <w:ind w:left="360"/>
              <w:jc w:val="both"/>
              <w:rPr>
                <w:rFonts w:ascii="Times New Roman" w:hAnsi="Times New Roman" w:cs="Times New Roman"/>
                <w:sz w:val="24"/>
                <w:szCs w:val="24"/>
              </w:rPr>
            </w:pPr>
            <w:proofErr w:type="spellStart"/>
            <w:r w:rsidRPr="009767BC">
              <w:rPr>
                <w:rFonts w:ascii="Times New Roman" w:hAnsi="Times New Roman" w:cs="Times New Roman"/>
                <w:sz w:val="24"/>
                <w:szCs w:val="24"/>
              </w:rPr>
              <w:t>Influencerim</w:t>
            </w:r>
            <w:proofErr w:type="spellEnd"/>
            <w:r w:rsidRPr="009767BC">
              <w:rPr>
                <w:rFonts w:ascii="Times New Roman" w:hAnsi="Times New Roman" w:cs="Times New Roman"/>
                <w:sz w:val="24"/>
                <w:szCs w:val="24"/>
              </w:rPr>
              <w:t xml:space="preserve"> (ietekmētājam) jāatbilst šādiem minimālajiem kritērijiem:</w:t>
            </w:r>
          </w:p>
          <w:p w:rsidR="001B3B41" w:rsidRPr="009767BC" w:rsidRDefault="001B3B41" w:rsidP="000E5597">
            <w:pPr>
              <w:numPr>
                <w:ilvl w:val="0"/>
                <w:numId w:val="10"/>
              </w:num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auditorijas vecums: vismaz 50% sekotāju vecumā no 1</w:t>
            </w:r>
            <w:r w:rsidR="00033F4C" w:rsidRPr="009767BC">
              <w:rPr>
                <w:rFonts w:ascii="Times New Roman" w:hAnsi="Times New Roman" w:cs="Times New Roman"/>
                <w:sz w:val="24"/>
                <w:szCs w:val="24"/>
              </w:rPr>
              <w:t>5</w:t>
            </w:r>
            <w:r w:rsidRPr="009767BC">
              <w:rPr>
                <w:rFonts w:ascii="Times New Roman" w:hAnsi="Times New Roman" w:cs="Times New Roman"/>
                <w:sz w:val="24"/>
                <w:szCs w:val="24"/>
              </w:rPr>
              <w:t xml:space="preserve"> līdz 25 gadiem;</w:t>
            </w:r>
          </w:p>
          <w:p w:rsidR="001B3B41" w:rsidRPr="009767BC" w:rsidRDefault="00045A83" w:rsidP="000E5597">
            <w:pPr>
              <w:numPr>
                <w:ilvl w:val="0"/>
                <w:numId w:val="10"/>
              </w:numPr>
              <w:spacing w:after="40" w:line="276" w:lineRule="auto"/>
              <w:jc w:val="both"/>
              <w:rPr>
                <w:rFonts w:ascii="Times New Roman" w:hAnsi="Times New Roman" w:cs="Times New Roman"/>
                <w:sz w:val="24"/>
                <w:szCs w:val="24"/>
              </w:rPr>
            </w:pPr>
            <w:r>
              <w:rPr>
                <w:rFonts w:ascii="Times New Roman" w:hAnsi="Times New Roman" w:cs="Times New Roman"/>
                <w:sz w:val="24"/>
                <w:szCs w:val="24"/>
              </w:rPr>
              <w:t xml:space="preserve">vismaz viens </w:t>
            </w:r>
            <w:r w:rsidR="001B3B41" w:rsidRPr="009767BC">
              <w:rPr>
                <w:rFonts w:ascii="Times New Roman" w:hAnsi="Times New Roman" w:cs="Times New Roman"/>
                <w:sz w:val="24"/>
                <w:szCs w:val="24"/>
              </w:rPr>
              <w:t>sociālais medijs: “</w:t>
            </w:r>
            <w:proofErr w:type="spellStart"/>
            <w:r w:rsidR="001B3B41" w:rsidRPr="00A63E25">
              <w:rPr>
                <w:rFonts w:ascii="Times New Roman" w:hAnsi="Times New Roman" w:cs="Times New Roman"/>
                <w:sz w:val="24"/>
                <w:szCs w:val="24"/>
              </w:rPr>
              <w:t>TikTok</w:t>
            </w:r>
            <w:proofErr w:type="spellEnd"/>
            <w:r w:rsidR="001B3B41" w:rsidRPr="00A63E25">
              <w:rPr>
                <w:rFonts w:ascii="Times New Roman" w:hAnsi="Times New Roman" w:cs="Times New Roman"/>
                <w:sz w:val="24"/>
                <w:szCs w:val="24"/>
              </w:rPr>
              <w:t xml:space="preserve">” </w:t>
            </w:r>
            <w:r w:rsidR="00A63E25" w:rsidRPr="00A63E25">
              <w:rPr>
                <w:rFonts w:ascii="Times New Roman" w:hAnsi="Times New Roman" w:cs="Times New Roman"/>
                <w:sz w:val="24"/>
                <w:szCs w:val="24"/>
              </w:rPr>
              <w:t>/</w:t>
            </w:r>
            <w:r w:rsidR="001B3B41" w:rsidRPr="00A63E25">
              <w:rPr>
                <w:rFonts w:ascii="Times New Roman" w:hAnsi="Times New Roman" w:cs="Times New Roman"/>
                <w:sz w:val="24"/>
                <w:szCs w:val="24"/>
              </w:rPr>
              <w:t xml:space="preserve"> “</w:t>
            </w:r>
            <w:proofErr w:type="spellStart"/>
            <w:r w:rsidR="001B3B41" w:rsidRPr="00A63E25">
              <w:rPr>
                <w:rFonts w:ascii="Times New Roman" w:hAnsi="Times New Roman" w:cs="Times New Roman"/>
                <w:sz w:val="24"/>
                <w:szCs w:val="24"/>
              </w:rPr>
              <w:t>Instagram</w:t>
            </w:r>
            <w:proofErr w:type="spellEnd"/>
            <w:r w:rsidR="001B3B41" w:rsidRPr="00A63E25">
              <w:rPr>
                <w:rFonts w:ascii="Times New Roman" w:hAnsi="Times New Roman" w:cs="Times New Roman"/>
                <w:sz w:val="24"/>
                <w:szCs w:val="24"/>
              </w:rPr>
              <w:t>”</w:t>
            </w:r>
            <w:r>
              <w:rPr>
                <w:rFonts w:ascii="Times New Roman" w:hAnsi="Times New Roman" w:cs="Times New Roman"/>
                <w:sz w:val="24"/>
                <w:szCs w:val="24"/>
              </w:rPr>
              <w:t xml:space="preserve"> </w:t>
            </w:r>
            <w:r w:rsidR="001B3B41" w:rsidRPr="00A63E25">
              <w:rPr>
                <w:rFonts w:ascii="Times New Roman" w:hAnsi="Times New Roman" w:cs="Times New Roman"/>
                <w:sz w:val="24"/>
                <w:szCs w:val="24"/>
              </w:rPr>
              <w:t>/ “</w:t>
            </w:r>
            <w:proofErr w:type="spellStart"/>
            <w:r w:rsidR="001B3B41" w:rsidRPr="009767BC">
              <w:rPr>
                <w:rFonts w:ascii="Times New Roman" w:hAnsi="Times New Roman" w:cs="Times New Roman"/>
                <w:sz w:val="24"/>
                <w:szCs w:val="24"/>
              </w:rPr>
              <w:t>Facebook</w:t>
            </w:r>
            <w:proofErr w:type="spellEnd"/>
            <w:r w:rsidR="001B3B41" w:rsidRPr="009767BC">
              <w:rPr>
                <w:rFonts w:ascii="Times New Roman" w:hAnsi="Times New Roman" w:cs="Times New Roman"/>
                <w:sz w:val="24"/>
                <w:szCs w:val="24"/>
              </w:rPr>
              <w:t>”</w:t>
            </w:r>
            <w:r>
              <w:rPr>
                <w:rFonts w:ascii="Times New Roman" w:hAnsi="Times New Roman" w:cs="Times New Roman"/>
                <w:sz w:val="24"/>
                <w:szCs w:val="24"/>
              </w:rPr>
              <w:t xml:space="preserve"> /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w:t>
            </w:r>
            <w:r w:rsidR="001B3B41" w:rsidRPr="009767BC">
              <w:rPr>
                <w:rFonts w:ascii="Times New Roman" w:hAnsi="Times New Roman" w:cs="Times New Roman"/>
                <w:sz w:val="24"/>
                <w:szCs w:val="24"/>
              </w:rPr>
              <w:t>;</w:t>
            </w:r>
          </w:p>
          <w:p w:rsidR="001B3B41" w:rsidRPr="009767BC" w:rsidRDefault="001B3B41" w:rsidP="000E5597">
            <w:pPr>
              <w:numPr>
                <w:ilvl w:val="0"/>
                <w:numId w:val="10"/>
              </w:numPr>
              <w:spacing w:after="40" w:line="276" w:lineRule="auto"/>
              <w:jc w:val="both"/>
              <w:rPr>
                <w:rFonts w:ascii="Times New Roman" w:hAnsi="Times New Roman" w:cs="Times New Roman"/>
                <w:sz w:val="24"/>
                <w:szCs w:val="24"/>
              </w:rPr>
            </w:pPr>
            <w:proofErr w:type="spellStart"/>
            <w:r w:rsidRPr="009767BC">
              <w:rPr>
                <w:rFonts w:ascii="Times New Roman" w:hAnsi="Times New Roman" w:cs="Times New Roman"/>
                <w:sz w:val="24"/>
                <w:szCs w:val="24"/>
              </w:rPr>
              <w:t>influencerim</w:t>
            </w:r>
            <w:proofErr w:type="spellEnd"/>
            <w:r w:rsidRPr="009767BC">
              <w:rPr>
                <w:rFonts w:ascii="Times New Roman" w:hAnsi="Times New Roman" w:cs="Times New Roman"/>
                <w:sz w:val="24"/>
                <w:szCs w:val="24"/>
              </w:rPr>
              <w:t xml:space="preserve"> jāatbilst VUGD un Koledžas vērtībām;</w:t>
            </w:r>
          </w:p>
          <w:p w:rsidR="001B3B41" w:rsidRPr="009767BC" w:rsidRDefault="001B3B41" w:rsidP="000E5597">
            <w:pPr>
              <w:numPr>
                <w:ilvl w:val="0"/>
                <w:numId w:val="10"/>
              </w:num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 xml:space="preserve">jāizstrādā vismaz viena video satura vienība un viens papildu ieraksts (piemēram, </w:t>
            </w:r>
            <w:proofErr w:type="spellStart"/>
            <w:r w:rsidRPr="009767BC">
              <w:rPr>
                <w:rFonts w:ascii="Times New Roman" w:hAnsi="Times New Roman" w:cs="Times New Roman"/>
                <w:sz w:val="24"/>
                <w:szCs w:val="24"/>
              </w:rPr>
              <w:t>story</w:t>
            </w:r>
            <w:proofErr w:type="spellEnd"/>
            <w:r w:rsidRPr="009767BC">
              <w:rPr>
                <w:rFonts w:ascii="Times New Roman" w:hAnsi="Times New Roman" w:cs="Times New Roman"/>
                <w:sz w:val="24"/>
                <w:szCs w:val="24"/>
              </w:rPr>
              <w:t>).</w:t>
            </w:r>
          </w:p>
          <w:p w:rsidR="001B3B41" w:rsidRPr="009767BC" w:rsidRDefault="001B3B41" w:rsidP="000E5597">
            <w:pPr>
              <w:spacing w:after="40" w:line="276" w:lineRule="auto"/>
              <w:jc w:val="both"/>
              <w:rPr>
                <w:rFonts w:ascii="Times New Roman" w:hAnsi="Times New Roman" w:cs="Times New Roman"/>
                <w:b/>
                <w:i/>
                <w:sz w:val="24"/>
                <w:szCs w:val="24"/>
              </w:rPr>
            </w:pPr>
            <w:r w:rsidRPr="009767BC">
              <w:rPr>
                <w:rFonts w:ascii="Times New Roman" w:hAnsi="Times New Roman" w:cs="Times New Roman"/>
                <w:b/>
                <w:i/>
                <w:sz w:val="24"/>
                <w:szCs w:val="24"/>
              </w:rPr>
              <w:lastRenderedPageBreak/>
              <w:t xml:space="preserve">Pretendentam sadarbības plānā jānorāda </w:t>
            </w:r>
            <w:proofErr w:type="spellStart"/>
            <w:r w:rsidRPr="009767BC">
              <w:rPr>
                <w:rFonts w:ascii="Times New Roman" w:hAnsi="Times New Roman" w:cs="Times New Roman"/>
                <w:b/>
                <w:i/>
                <w:sz w:val="24"/>
                <w:szCs w:val="24"/>
              </w:rPr>
              <w:t>influencera</w:t>
            </w:r>
            <w:proofErr w:type="spellEnd"/>
            <w:r w:rsidRPr="009767BC">
              <w:rPr>
                <w:rFonts w:ascii="Times New Roman" w:hAnsi="Times New Roman" w:cs="Times New Roman"/>
                <w:b/>
                <w:i/>
                <w:sz w:val="24"/>
                <w:szCs w:val="24"/>
              </w:rPr>
              <w:t xml:space="preserve"> atlases pamatojums un jāpārbauda </w:t>
            </w:r>
            <w:proofErr w:type="spellStart"/>
            <w:r w:rsidRPr="009767BC">
              <w:rPr>
                <w:rFonts w:ascii="Times New Roman" w:hAnsi="Times New Roman" w:cs="Times New Roman"/>
                <w:b/>
                <w:i/>
                <w:sz w:val="24"/>
                <w:szCs w:val="24"/>
              </w:rPr>
              <w:t>influencera</w:t>
            </w:r>
            <w:proofErr w:type="spellEnd"/>
            <w:r w:rsidRPr="009767BC">
              <w:rPr>
                <w:rFonts w:ascii="Times New Roman" w:hAnsi="Times New Roman" w:cs="Times New Roman"/>
                <w:b/>
                <w:i/>
                <w:sz w:val="24"/>
                <w:szCs w:val="24"/>
              </w:rPr>
              <w:t xml:space="preserve"> radītais saturs.</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 xml:space="preserve">Vismaz 2 (divu) </w:t>
            </w:r>
            <w:proofErr w:type="spellStart"/>
            <w:r w:rsidRPr="009767BC">
              <w:rPr>
                <w:rFonts w:ascii="Times New Roman" w:hAnsi="Times New Roman" w:cs="Times New Roman"/>
                <w:b/>
                <w:sz w:val="24"/>
                <w:szCs w:val="24"/>
              </w:rPr>
              <w:t>reel</w:t>
            </w:r>
            <w:proofErr w:type="spellEnd"/>
            <w:r w:rsidRPr="009767BC">
              <w:rPr>
                <w:rFonts w:ascii="Times New Roman" w:hAnsi="Times New Roman" w:cs="Times New Roman"/>
                <w:b/>
                <w:sz w:val="24"/>
                <w:szCs w:val="24"/>
              </w:rPr>
              <w:t xml:space="preserve"> izstrādei (līdz 30 sek., latviešu valodā) </w:t>
            </w:r>
            <w:r w:rsidRPr="009767BC">
              <w:rPr>
                <w:rFonts w:ascii="Times New Roman" w:hAnsi="Times New Roman" w:cs="Times New Roman"/>
                <w:sz w:val="24"/>
                <w:szCs w:val="24"/>
              </w:rPr>
              <w:t xml:space="preserve">un </w:t>
            </w:r>
            <w:r w:rsidRPr="00C84BAB">
              <w:rPr>
                <w:rFonts w:ascii="Times New Roman" w:hAnsi="Times New Roman" w:cs="Times New Roman"/>
                <w:sz w:val="24"/>
                <w:szCs w:val="24"/>
              </w:rPr>
              <w:t xml:space="preserve">izvietošanai </w:t>
            </w:r>
            <w:r w:rsidR="00045A83" w:rsidRPr="00C84BAB">
              <w:rPr>
                <w:rFonts w:ascii="Times New Roman" w:hAnsi="Times New Roman" w:cs="Times New Roman"/>
                <w:sz w:val="24"/>
                <w:szCs w:val="24"/>
              </w:rPr>
              <w:t>vismaz vienā</w:t>
            </w:r>
            <w:r w:rsidR="00C84BAB" w:rsidRPr="00C84BAB">
              <w:rPr>
                <w:rFonts w:ascii="Times New Roman" w:hAnsi="Times New Roman" w:cs="Times New Roman"/>
                <w:sz w:val="24"/>
                <w:szCs w:val="24"/>
              </w:rPr>
              <w:t xml:space="preserve"> no </w:t>
            </w:r>
            <w:r w:rsidRPr="009767BC">
              <w:rPr>
                <w:rFonts w:ascii="Times New Roman" w:hAnsi="Times New Roman" w:cs="Times New Roman"/>
                <w:sz w:val="24"/>
                <w:szCs w:val="24"/>
              </w:rPr>
              <w:t>sociālaj</w:t>
            </w:r>
            <w:r w:rsidR="00C84BAB">
              <w:rPr>
                <w:rFonts w:ascii="Times New Roman" w:hAnsi="Times New Roman" w:cs="Times New Roman"/>
                <w:sz w:val="24"/>
                <w:szCs w:val="24"/>
              </w:rPr>
              <w:t>iem</w:t>
            </w:r>
            <w:r w:rsidRPr="009767BC">
              <w:rPr>
                <w:rFonts w:ascii="Times New Roman" w:hAnsi="Times New Roman" w:cs="Times New Roman"/>
                <w:sz w:val="24"/>
                <w:szCs w:val="24"/>
              </w:rPr>
              <w:t xml:space="preserve"> medi</w:t>
            </w:r>
            <w:r w:rsidR="00C84BAB">
              <w:rPr>
                <w:rFonts w:ascii="Times New Roman" w:hAnsi="Times New Roman" w:cs="Times New Roman"/>
                <w:sz w:val="24"/>
                <w:szCs w:val="24"/>
              </w:rPr>
              <w:t>jiem</w:t>
            </w:r>
            <w:r w:rsidRPr="009767BC">
              <w:rPr>
                <w:rFonts w:ascii="Times New Roman" w:hAnsi="Times New Roman" w:cs="Times New Roman"/>
                <w:sz w:val="24"/>
                <w:szCs w:val="24"/>
              </w:rPr>
              <w:t xml:space="preserve"> “</w:t>
            </w:r>
            <w:proofErr w:type="spellStart"/>
            <w:r w:rsidRPr="009767BC">
              <w:rPr>
                <w:rFonts w:ascii="Times New Roman" w:hAnsi="Times New Roman" w:cs="Times New Roman"/>
                <w:sz w:val="24"/>
                <w:szCs w:val="24"/>
              </w:rPr>
              <w:t>TikTok</w:t>
            </w:r>
            <w:proofErr w:type="spellEnd"/>
            <w:r w:rsidRPr="009767BC">
              <w:rPr>
                <w:rFonts w:ascii="Times New Roman" w:hAnsi="Times New Roman" w:cs="Times New Roman"/>
                <w:sz w:val="24"/>
                <w:szCs w:val="24"/>
              </w:rPr>
              <w:t xml:space="preserve">” </w:t>
            </w:r>
            <w:r w:rsidR="00A63E25">
              <w:rPr>
                <w:rFonts w:ascii="Times New Roman" w:hAnsi="Times New Roman" w:cs="Times New Roman"/>
                <w:sz w:val="24"/>
                <w:szCs w:val="24"/>
              </w:rPr>
              <w:t>/</w:t>
            </w:r>
            <w:r w:rsidRPr="009767BC">
              <w:rPr>
                <w:rFonts w:ascii="Times New Roman" w:hAnsi="Times New Roman" w:cs="Times New Roman"/>
                <w:sz w:val="24"/>
                <w:szCs w:val="24"/>
              </w:rPr>
              <w:t xml:space="preserve"> “</w:t>
            </w:r>
            <w:proofErr w:type="spellStart"/>
            <w:r w:rsidRPr="009767BC">
              <w:rPr>
                <w:rFonts w:ascii="Times New Roman" w:hAnsi="Times New Roman" w:cs="Times New Roman"/>
                <w:sz w:val="24"/>
                <w:szCs w:val="24"/>
              </w:rPr>
              <w:t>Instagram</w:t>
            </w:r>
            <w:proofErr w:type="spellEnd"/>
            <w:r w:rsidRPr="009767BC">
              <w:rPr>
                <w:rFonts w:ascii="Times New Roman" w:hAnsi="Times New Roman" w:cs="Times New Roman"/>
                <w:sz w:val="24"/>
                <w:szCs w:val="24"/>
              </w:rPr>
              <w:t>”/ “</w:t>
            </w:r>
            <w:proofErr w:type="spellStart"/>
            <w:r w:rsidRPr="009767BC">
              <w:rPr>
                <w:rFonts w:ascii="Times New Roman" w:hAnsi="Times New Roman" w:cs="Times New Roman"/>
                <w:sz w:val="24"/>
                <w:szCs w:val="24"/>
              </w:rPr>
              <w:t>Facebook</w:t>
            </w:r>
            <w:proofErr w:type="spellEnd"/>
            <w:r w:rsidRPr="009767BC">
              <w:rPr>
                <w:rFonts w:ascii="Times New Roman" w:hAnsi="Times New Roman" w:cs="Times New Roman"/>
                <w:sz w:val="24"/>
                <w:szCs w:val="24"/>
              </w:rPr>
              <w:t>”</w:t>
            </w:r>
            <w:r w:rsidR="00C84BAB">
              <w:rPr>
                <w:rFonts w:ascii="Times New Roman" w:hAnsi="Times New Roman" w:cs="Times New Roman"/>
                <w:sz w:val="24"/>
                <w:szCs w:val="24"/>
              </w:rPr>
              <w:t xml:space="preserve"> </w:t>
            </w:r>
            <w:r w:rsidR="00045A83">
              <w:rPr>
                <w:rFonts w:ascii="Times New Roman" w:hAnsi="Times New Roman" w:cs="Times New Roman"/>
                <w:sz w:val="24"/>
                <w:szCs w:val="24"/>
              </w:rPr>
              <w:t>/ “</w:t>
            </w:r>
            <w:proofErr w:type="spellStart"/>
            <w:r w:rsidR="00045A83">
              <w:rPr>
                <w:rFonts w:ascii="Times New Roman" w:hAnsi="Times New Roman" w:cs="Times New Roman"/>
                <w:sz w:val="24"/>
                <w:szCs w:val="24"/>
              </w:rPr>
              <w:t>Youtube</w:t>
            </w:r>
            <w:proofErr w:type="spellEnd"/>
            <w:r w:rsidR="00C84BAB">
              <w:rPr>
                <w:rFonts w:ascii="Times New Roman" w:hAnsi="Times New Roman" w:cs="Times New Roman"/>
                <w:sz w:val="24"/>
                <w:szCs w:val="24"/>
              </w:rPr>
              <w:t>”</w:t>
            </w:r>
            <w:r w:rsidRPr="009767BC">
              <w:rPr>
                <w:rFonts w:ascii="Times New Roman" w:hAnsi="Times New Roman" w:cs="Times New Roman"/>
                <w:sz w:val="24"/>
                <w:szCs w:val="24"/>
              </w:rPr>
              <w:t xml:space="preserve"> un reklamēšanu jeb “</w:t>
            </w:r>
            <w:proofErr w:type="spellStart"/>
            <w:r w:rsidRPr="009767BC">
              <w:rPr>
                <w:rFonts w:ascii="Times New Roman" w:hAnsi="Times New Roman" w:cs="Times New Roman"/>
                <w:sz w:val="24"/>
                <w:szCs w:val="24"/>
              </w:rPr>
              <w:t>boostošanu</w:t>
            </w:r>
            <w:proofErr w:type="spellEnd"/>
            <w:r w:rsidRPr="009767BC">
              <w:rPr>
                <w:rFonts w:ascii="Times New Roman" w:hAnsi="Times New Roman" w:cs="Times New Roman"/>
                <w:sz w:val="24"/>
                <w:szCs w:val="24"/>
              </w:rPr>
              <w:t>”.</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Vismaz piecu mērķtiecīgu un saistošu ierakstu “</w:t>
            </w:r>
            <w:proofErr w:type="spellStart"/>
            <w:r w:rsidRPr="009767BC">
              <w:rPr>
                <w:rFonts w:ascii="Times New Roman" w:hAnsi="Times New Roman" w:cs="Times New Roman"/>
                <w:b/>
                <w:sz w:val="24"/>
                <w:szCs w:val="24"/>
              </w:rPr>
              <w:t>Facebook</w:t>
            </w:r>
            <w:proofErr w:type="spellEnd"/>
            <w:r w:rsidRPr="009767BC">
              <w:rPr>
                <w:rFonts w:ascii="Times New Roman" w:hAnsi="Times New Roman" w:cs="Times New Roman"/>
                <w:b/>
                <w:sz w:val="24"/>
                <w:szCs w:val="24"/>
              </w:rPr>
              <w:t>” un “</w:t>
            </w:r>
            <w:proofErr w:type="spellStart"/>
            <w:r w:rsidRPr="009767BC">
              <w:rPr>
                <w:rFonts w:ascii="Times New Roman" w:hAnsi="Times New Roman" w:cs="Times New Roman"/>
                <w:b/>
                <w:sz w:val="24"/>
                <w:szCs w:val="24"/>
              </w:rPr>
              <w:t>Instagram</w:t>
            </w:r>
            <w:proofErr w:type="spellEnd"/>
            <w:r w:rsidRPr="009767BC">
              <w:rPr>
                <w:rFonts w:ascii="Times New Roman" w:hAnsi="Times New Roman" w:cs="Times New Roman"/>
                <w:b/>
                <w:sz w:val="24"/>
                <w:szCs w:val="24"/>
              </w:rPr>
              <w:t>” kontā izveide</w:t>
            </w:r>
            <w:r w:rsidRPr="009767BC">
              <w:rPr>
                <w:rFonts w:ascii="Times New Roman" w:hAnsi="Times New Roman" w:cs="Times New Roman"/>
                <w:sz w:val="24"/>
                <w:szCs w:val="24"/>
              </w:rPr>
              <w:t>, lai veicinātu sabiedrības izpratni par Koledžā apgūstamajām profesijām un reklamēšanu jeb “</w:t>
            </w:r>
            <w:proofErr w:type="spellStart"/>
            <w:r w:rsidRPr="009767BC">
              <w:rPr>
                <w:rFonts w:ascii="Times New Roman" w:hAnsi="Times New Roman" w:cs="Times New Roman"/>
                <w:sz w:val="24"/>
                <w:szCs w:val="24"/>
              </w:rPr>
              <w:t>boostošanu</w:t>
            </w:r>
            <w:proofErr w:type="spellEnd"/>
            <w:r w:rsidRPr="009767BC">
              <w:rPr>
                <w:rFonts w:ascii="Times New Roman" w:hAnsi="Times New Roman" w:cs="Times New Roman"/>
                <w:sz w:val="24"/>
                <w:szCs w:val="24"/>
              </w:rPr>
              <w:t>”.</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b/>
                <w:sz w:val="24"/>
                <w:szCs w:val="24"/>
              </w:rPr>
              <w:t>Vismaz trīs intervijas plašsaziņas līdzekļos;</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 xml:space="preserve">Vismaz vienu preses </w:t>
            </w:r>
            <w:proofErr w:type="spellStart"/>
            <w:r w:rsidRPr="009767BC">
              <w:rPr>
                <w:rFonts w:ascii="Times New Roman" w:hAnsi="Times New Roman" w:cs="Times New Roman"/>
                <w:sz w:val="24"/>
                <w:szCs w:val="24"/>
              </w:rPr>
              <w:t>relīzi</w:t>
            </w:r>
            <w:proofErr w:type="spellEnd"/>
            <w:r w:rsidRPr="009767BC">
              <w:rPr>
                <w:rFonts w:ascii="Times New Roman" w:hAnsi="Times New Roman" w:cs="Times New Roman"/>
                <w:sz w:val="24"/>
                <w:szCs w:val="24"/>
              </w:rPr>
              <w:t>;</w:t>
            </w:r>
          </w:p>
          <w:p w:rsidR="001B3B41" w:rsidRPr="009767BC" w:rsidRDefault="001B3B41" w:rsidP="000E5597">
            <w:pPr>
              <w:numPr>
                <w:ilvl w:val="0"/>
                <w:numId w:val="2"/>
              </w:numPr>
              <w:spacing w:after="40" w:line="276" w:lineRule="auto"/>
              <w:jc w:val="both"/>
              <w:rPr>
                <w:rFonts w:ascii="Times New Roman" w:hAnsi="Times New Roman" w:cs="Times New Roman"/>
                <w:sz w:val="24"/>
                <w:szCs w:val="24"/>
              </w:rPr>
            </w:pPr>
            <w:r w:rsidRPr="009767BC">
              <w:rPr>
                <w:rFonts w:ascii="Times New Roman" w:hAnsi="Times New Roman" w:cs="Times New Roman"/>
                <w:sz w:val="24"/>
                <w:szCs w:val="24"/>
              </w:rPr>
              <w:t xml:space="preserve">Vismaz vienu interviju TV vai radio raidījumā. </w:t>
            </w:r>
          </w:p>
          <w:p w:rsidR="001B3B41" w:rsidRPr="009767BC" w:rsidRDefault="001B3B41" w:rsidP="000E5597">
            <w:pPr>
              <w:spacing w:after="40" w:line="276" w:lineRule="auto"/>
              <w:jc w:val="both"/>
              <w:rPr>
                <w:rFonts w:ascii="Times New Roman" w:hAnsi="Times New Roman" w:cs="Times New Roman"/>
                <w:b/>
                <w:i/>
                <w:sz w:val="24"/>
                <w:szCs w:val="24"/>
              </w:rPr>
            </w:pPr>
            <w:r w:rsidRPr="009767BC">
              <w:rPr>
                <w:rFonts w:ascii="Times New Roman" w:hAnsi="Times New Roman" w:cs="Times New Roman"/>
                <w:b/>
                <w:i/>
                <w:sz w:val="24"/>
                <w:szCs w:val="24"/>
              </w:rPr>
              <w:t>Kampaņas aktivitāšu apjoms un izvietojums var tikt optimizēts piešķirtā budžeta ietvaros, saglabājot Kampaņas mērķu sasniegšanu.</w:t>
            </w:r>
          </w:p>
          <w:p w:rsidR="001B3B41" w:rsidRPr="009767BC" w:rsidRDefault="001B3B41" w:rsidP="000E5597">
            <w:pPr>
              <w:spacing w:after="40" w:line="276" w:lineRule="auto"/>
              <w:jc w:val="both"/>
              <w:rPr>
                <w:rFonts w:ascii="Times New Roman" w:hAnsi="Times New Roman" w:cs="Times New Roman"/>
                <w:b/>
                <w:i/>
                <w:sz w:val="24"/>
                <w:szCs w:val="24"/>
              </w:rPr>
            </w:pPr>
            <w:r w:rsidRPr="009767BC">
              <w:rPr>
                <w:rFonts w:ascii="Times New Roman" w:hAnsi="Times New Roman" w:cs="Times New Roman"/>
                <w:b/>
                <w:i/>
                <w:sz w:val="24"/>
                <w:szCs w:val="24"/>
              </w:rPr>
              <w:t>Gadījumā, ja Pasūtītājs izvēlas neīstenot kādu no Pretendenta piedāvātajām aktivitātēm, puses vienojas par samērīgu aktivitāšu aizstāšanu.</w:t>
            </w:r>
          </w:p>
          <w:p w:rsidR="001B3B41" w:rsidRPr="009767BC" w:rsidRDefault="001B3B41" w:rsidP="000E5597">
            <w:pPr>
              <w:spacing w:after="40" w:line="276" w:lineRule="auto"/>
              <w:ind w:left="360"/>
              <w:jc w:val="both"/>
              <w:rPr>
                <w:rFonts w:ascii="Times New Roman" w:hAnsi="Times New Roman" w:cs="Times New Roman"/>
                <w:sz w:val="24"/>
                <w:szCs w:val="24"/>
              </w:rPr>
            </w:pPr>
          </w:p>
          <w:p w:rsidR="001B3B41" w:rsidRPr="009767BC" w:rsidRDefault="001B3B41" w:rsidP="000E5597">
            <w:pPr>
              <w:widowControl w:val="0"/>
              <w:spacing w:after="40" w:line="276" w:lineRule="auto"/>
              <w:contextualSpacing/>
              <w:jc w:val="both"/>
              <w:rPr>
                <w:rFonts w:ascii="Times New Roman" w:hAnsi="Times New Roman" w:cs="Times New Roman"/>
                <w:b/>
                <w:sz w:val="24"/>
                <w:szCs w:val="24"/>
              </w:rPr>
            </w:pPr>
            <w:r w:rsidRPr="009767BC">
              <w:rPr>
                <w:rFonts w:ascii="Times New Roman" w:hAnsi="Times New Roman" w:cs="Times New Roman"/>
                <w:sz w:val="24"/>
                <w:szCs w:val="24"/>
              </w:rPr>
              <w:t xml:space="preserve">Pretendents aicināts piedāvāt papildu </w:t>
            </w:r>
            <w:r w:rsidRPr="009767BC">
              <w:rPr>
                <w:rFonts w:ascii="Times New Roman" w:hAnsi="Times New Roman" w:cs="Times New Roman"/>
                <w:b/>
                <w:sz w:val="24"/>
                <w:szCs w:val="24"/>
              </w:rPr>
              <w:t>pozitīvu</w:t>
            </w:r>
            <w:r w:rsidRPr="009767BC">
              <w:rPr>
                <w:rFonts w:ascii="Times New Roman" w:hAnsi="Times New Roman" w:cs="Times New Roman"/>
                <w:sz w:val="24"/>
                <w:szCs w:val="24"/>
              </w:rPr>
              <w:t xml:space="preserve"> </w:t>
            </w:r>
            <w:r w:rsidRPr="009767BC">
              <w:rPr>
                <w:rFonts w:ascii="Times New Roman" w:hAnsi="Times New Roman" w:cs="Times New Roman"/>
                <w:b/>
                <w:sz w:val="24"/>
                <w:szCs w:val="24"/>
              </w:rPr>
              <w:t>uzmanību piesaistošu komunikācijas, vizuālos un tehnoloģiskos risinājumus</w:t>
            </w:r>
            <w:r w:rsidRPr="009767BC">
              <w:rPr>
                <w:rFonts w:ascii="Times New Roman" w:hAnsi="Times New Roman" w:cs="Times New Roman"/>
                <w:sz w:val="24"/>
                <w:szCs w:val="24"/>
              </w:rPr>
              <w:t xml:space="preserve"> (piemēram, </w:t>
            </w:r>
            <w:proofErr w:type="spellStart"/>
            <w:r w:rsidRPr="009767BC">
              <w:rPr>
                <w:rFonts w:ascii="Times New Roman" w:hAnsi="Times New Roman" w:cs="Times New Roman"/>
                <w:i/>
                <w:sz w:val="24"/>
                <w:szCs w:val="24"/>
              </w:rPr>
              <w:t>reels</w:t>
            </w:r>
            <w:proofErr w:type="spellEnd"/>
            <w:r w:rsidRPr="009767BC">
              <w:rPr>
                <w:rFonts w:ascii="Times New Roman" w:hAnsi="Times New Roman" w:cs="Times New Roman"/>
                <w:sz w:val="24"/>
                <w:szCs w:val="24"/>
              </w:rPr>
              <w:t>, grafikas, animācijas, fotogrāfijas u.c.), tostarp neordinārus risinājumus</w:t>
            </w:r>
            <w:r w:rsidRPr="009767BC">
              <w:rPr>
                <w:rFonts w:ascii="Times New Roman" w:hAnsi="Times New Roman" w:cs="Times New Roman"/>
                <w:b/>
                <w:sz w:val="24"/>
                <w:szCs w:val="24"/>
              </w:rPr>
              <w:t xml:space="preserve">. </w:t>
            </w:r>
          </w:p>
          <w:p w:rsidR="00AC56DA" w:rsidRPr="009767BC" w:rsidRDefault="00AC56DA" w:rsidP="000E5597">
            <w:pPr>
              <w:widowControl w:val="0"/>
              <w:spacing w:after="40" w:line="276" w:lineRule="auto"/>
              <w:contextualSpacing/>
              <w:jc w:val="both"/>
              <w:rPr>
                <w:rFonts w:ascii="Times New Roman" w:hAnsi="Times New Roman" w:cs="Times New Roman"/>
                <w:sz w:val="24"/>
                <w:szCs w:val="24"/>
              </w:rPr>
            </w:pPr>
          </w:p>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b/>
                <w:sz w:val="24"/>
                <w:szCs w:val="24"/>
              </w:rPr>
              <w:t>Aktīvās Kampaņas īstenošanas laikā</w:t>
            </w:r>
            <w:r w:rsidRPr="009767BC">
              <w:rPr>
                <w:rFonts w:ascii="Times New Roman" w:hAnsi="Times New Roman" w:cs="Times New Roman"/>
                <w:sz w:val="24"/>
                <w:szCs w:val="24"/>
              </w:rPr>
              <w:t xml:space="preserve"> (periods ir trīs kalendārās nedēļas), Pretendentam jānodrošina:</w:t>
            </w:r>
          </w:p>
          <w:p w:rsidR="001B3B41" w:rsidRPr="009767BC" w:rsidRDefault="001B3B41" w:rsidP="000E5597">
            <w:pPr>
              <w:pStyle w:val="ListParagraph"/>
              <w:widowControl w:val="0"/>
              <w:numPr>
                <w:ilvl w:val="0"/>
                <w:numId w:val="3"/>
              </w:numPr>
              <w:spacing w:after="40" w:line="276" w:lineRule="auto"/>
              <w:contextualSpacing/>
              <w:jc w:val="both"/>
              <w:rPr>
                <w:rFonts w:cs="Times New Roman"/>
                <w:lang w:val="lv-LV" w:eastAsia="lv-LV"/>
              </w:rPr>
            </w:pPr>
            <w:r w:rsidRPr="009767BC">
              <w:rPr>
                <w:rFonts w:cs="Times New Roman"/>
                <w:b/>
                <w:lang w:val="lv-LV" w:eastAsia="lv-LV"/>
              </w:rPr>
              <w:t>Mediju plāna, sociālo tīklu plāna un publicitātes plāna īstenošan</w:t>
            </w:r>
            <w:r w:rsidR="00C969FB">
              <w:rPr>
                <w:rFonts w:cs="Times New Roman"/>
                <w:b/>
                <w:lang w:val="lv-LV" w:eastAsia="lv-LV"/>
              </w:rPr>
              <w:t>u</w:t>
            </w:r>
            <w:r w:rsidRPr="009767BC">
              <w:rPr>
                <w:rFonts w:cs="Times New Roman"/>
                <w:b/>
                <w:lang w:val="lv-LV" w:eastAsia="lv-LV"/>
              </w:rPr>
              <w:t>, saskaņā ar apstiprināto laika grafiku</w:t>
            </w:r>
            <w:bookmarkStart w:id="2" w:name="_Hlk179289695"/>
            <w:r w:rsidRPr="009767BC">
              <w:rPr>
                <w:rFonts w:cs="Times New Roman"/>
                <w:b/>
                <w:lang w:val="lv-LV" w:eastAsia="lv-LV"/>
              </w:rPr>
              <w:t>;</w:t>
            </w:r>
          </w:p>
          <w:p w:rsidR="001B3B41" w:rsidRPr="009767BC" w:rsidRDefault="001B3B41" w:rsidP="000E5597">
            <w:pPr>
              <w:pStyle w:val="ListParagraph"/>
              <w:widowControl w:val="0"/>
              <w:numPr>
                <w:ilvl w:val="0"/>
                <w:numId w:val="3"/>
              </w:numPr>
              <w:spacing w:after="40" w:line="276" w:lineRule="auto"/>
              <w:contextualSpacing/>
              <w:jc w:val="both"/>
              <w:rPr>
                <w:rFonts w:cs="Times New Roman"/>
                <w:b/>
                <w:lang w:val="lv-LV" w:eastAsia="lv-LV"/>
              </w:rPr>
            </w:pPr>
            <w:proofErr w:type="spellStart"/>
            <w:r w:rsidRPr="009767BC">
              <w:rPr>
                <w:rFonts w:cs="Times New Roman"/>
                <w:b/>
                <w:lang w:val="lv-LV" w:eastAsia="lv-LV"/>
              </w:rPr>
              <w:t>Influencera</w:t>
            </w:r>
            <w:proofErr w:type="spellEnd"/>
            <w:r w:rsidRPr="009767BC">
              <w:rPr>
                <w:rFonts w:cs="Times New Roman"/>
                <w:b/>
                <w:lang w:val="lv-LV" w:eastAsia="lv-LV"/>
              </w:rPr>
              <w:t xml:space="preserve"> (ietekmētāja) iesaistes plāna īstenošanu;</w:t>
            </w:r>
          </w:p>
          <w:p w:rsidR="001B3B41" w:rsidRPr="009767BC" w:rsidRDefault="001B3B41" w:rsidP="000E5597">
            <w:pPr>
              <w:pStyle w:val="ListParagraph"/>
              <w:widowControl w:val="0"/>
              <w:numPr>
                <w:ilvl w:val="0"/>
                <w:numId w:val="3"/>
              </w:numPr>
              <w:spacing w:after="40" w:line="276" w:lineRule="auto"/>
              <w:contextualSpacing/>
              <w:jc w:val="both"/>
              <w:rPr>
                <w:rFonts w:cs="Times New Roman"/>
                <w:lang w:val="lv-LV" w:eastAsia="lv-LV"/>
              </w:rPr>
            </w:pPr>
            <w:r w:rsidRPr="009767BC">
              <w:rPr>
                <w:rFonts w:cs="Times New Roman"/>
                <w:lang w:val="lv-LV" w:eastAsia="lv-LV"/>
              </w:rPr>
              <w:t>gadījumā, ja tiek piedāvāti</w:t>
            </w:r>
            <w:r w:rsidRPr="009767BC">
              <w:rPr>
                <w:rFonts w:cs="Times New Roman"/>
                <w:b/>
                <w:lang w:val="lv-LV" w:eastAsia="lv-LV"/>
              </w:rPr>
              <w:t xml:space="preserve"> – papildu oriģinālu, pozitīvu uzmanību piesaistošu komunikācijas, vizuālo un tehnoloģisko risinājumu īstenošanu</w:t>
            </w:r>
            <w:r w:rsidRPr="009767BC">
              <w:rPr>
                <w:rFonts w:cs="Times New Roman"/>
                <w:lang w:val="lv-LV" w:eastAsia="lv-LV"/>
              </w:rPr>
              <w:t xml:space="preserve"> </w:t>
            </w:r>
            <w:bookmarkEnd w:id="2"/>
            <w:r w:rsidRPr="009767BC">
              <w:rPr>
                <w:rFonts w:cs="Times New Roman"/>
                <w:lang w:val="lv-LV" w:eastAsia="lv-LV"/>
              </w:rPr>
              <w:t xml:space="preserve">(piemēram, </w:t>
            </w:r>
            <w:proofErr w:type="spellStart"/>
            <w:r w:rsidRPr="009767BC">
              <w:rPr>
                <w:rFonts w:cs="Times New Roman"/>
                <w:i/>
                <w:lang w:val="lv-LV" w:eastAsia="lv-LV"/>
              </w:rPr>
              <w:t>reels</w:t>
            </w:r>
            <w:proofErr w:type="spellEnd"/>
            <w:r w:rsidRPr="009767BC">
              <w:rPr>
                <w:rFonts w:cs="Times New Roman"/>
                <w:lang w:val="lv-LV" w:eastAsia="lv-LV"/>
              </w:rPr>
              <w:t>, reklāmas vidē vai tiešsaistē, attēli, banneri, grafikas, animācijas, fotogrāfijas u.c.).</w:t>
            </w:r>
          </w:p>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 xml:space="preserve"> </w:t>
            </w:r>
          </w:p>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b/>
                <w:sz w:val="24"/>
                <w:szCs w:val="24"/>
              </w:rPr>
              <w:t xml:space="preserve">Kampaņas rezultātu apkopošanas un novērtēšanas posmā </w:t>
            </w:r>
            <w:r w:rsidRPr="00A63E25">
              <w:rPr>
                <w:rFonts w:ascii="Times New Roman" w:hAnsi="Times New Roman" w:cs="Times New Roman"/>
                <w:sz w:val="24"/>
                <w:szCs w:val="24"/>
              </w:rPr>
              <w:t>(</w:t>
            </w:r>
            <w:r w:rsidRPr="009767BC">
              <w:rPr>
                <w:rFonts w:ascii="Times New Roman" w:hAnsi="Times New Roman" w:cs="Times New Roman"/>
                <w:sz w:val="24"/>
                <w:szCs w:val="24"/>
              </w:rPr>
              <w:t>termiņš – ne ilgāks kā 10 darba dienas pēc aktīvā Kampaņas īstenošanas laika noslēguma) Pretendentam jāsagatavo noslēguma atskaite (pievienojot pielikumus – veikto darbu apliecinošos dokumentus</w:t>
            </w:r>
            <w:r w:rsidRPr="00045A83">
              <w:rPr>
                <w:rFonts w:ascii="Times New Roman" w:hAnsi="Times New Roman" w:cs="Times New Roman"/>
                <w:sz w:val="24"/>
                <w:szCs w:val="24"/>
              </w:rPr>
              <w:t xml:space="preserve"> </w:t>
            </w:r>
            <w:r w:rsidR="00045A83" w:rsidRPr="00045A83">
              <w:rPr>
                <w:rFonts w:ascii="Times New Roman" w:hAnsi="Times New Roman" w:cs="Times New Roman"/>
                <w:sz w:val="24"/>
                <w:szCs w:val="24"/>
              </w:rPr>
              <w:t>un</w:t>
            </w:r>
            <w:r w:rsidRPr="00045A83">
              <w:rPr>
                <w:rFonts w:ascii="Times New Roman" w:hAnsi="Times New Roman" w:cs="Times New Roman"/>
                <w:sz w:val="24"/>
                <w:szCs w:val="24"/>
              </w:rPr>
              <w:t xml:space="preserve"> </w:t>
            </w:r>
            <w:r w:rsidRPr="009767BC">
              <w:rPr>
                <w:rFonts w:ascii="Times New Roman" w:hAnsi="Times New Roman" w:cs="Times New Roman"/>
                <w:sz w:val="24"/>
                <w:szCs w:val="24"/>
              </w:rPr>
              <w:t>ilustratīvos apliecinājumus), kas ietver:</w:t>
            </w:r>
          </w:p>
          <w:p w:rsidR="001B3B41" w:rsidRPr="009767BC" w:rsidRDefault="001B3B41" w:rsidP="000E5597">
            <w:pPr>
              <w:widowControl w:val="0"/>
              <w:numPr>
                <w:ilvl w:val="0"/>
                <w:numId w:val="5"/>
              </w:numPr>
              <w:suppressAutoHyphens/>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 xml:space="preserve">reklāmas kampaņas sasniegtās auditorijas – gan atsevišķi </w:t>
            </w:r>
            <w:r w:rsidRPr="009767BC">
              <w:rPr>
                <w:rFonts w:ascii="Times New Roman" w:hAnsi="Times New Roman" w:cs="Times New Roman"/>
                <w:sz w:val="24"/>
                <w:szCs w:val="24"/>
              </w:rPr>
              <w:lastRenderedPageBreak/>
              <w:t>pa mediju kanāliem, pievienojot attiecīgā mediju kanāla apliecinājumu, gan kopējo apjomu, tai skaitā atskaiti par reklāmas izvietojumu, laika periodu un skaitu;</w:t>
            </w:r>
          </w:p>
          <w:p w:rsidR="001B3B41" w:rsidRPr="009767BC" w:rsidRDefault="001B3B41" w:rsidP="000E5597">
            <w:pPr>
              <w:widowControl w:val="0"/>
              <w:numPr>
                <w:ilvl w:val="0"/>
                <w:numId w:val="5"/>
              </w:numPr>
              <w:suppressAutoHyphens/>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Kampaņas publicitātes rezultātu kopsavilkumu par tehniskās specifikācijas prasību izpildi, tai skaitā komunikāciju sociālajos medijos, kopējās publicitātes analīzi pēc kanālu veidiem, ņemot vērā to specifiku, izmērāmos kvalitātes un kvantitātes rādītājus, kā arī sasniegtās auditorijas apjomu u.c.;</w:t>
            </w:r>
          </w:p>
          <w:p w:rsidR="001B3B41" w:rsidRPr="009767BC" w:rsidRDefault="001B3B41" w:rsidP="000E5597">
            <w:pPr>
              <w:widowControl w:val="0"/>
              <w:numPr>
                <w:ilvl w:val="0"/>
                <w:numId w:val="5"/>
              </w:numPr>
              <w:suppressAutoHyphens/>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sasniegto rezultātu galvenos secinājumus un rekomendācijas;</w:t>
            </w:r>
          </w:p>
          <w:p w:rsidR="001B3B41" w:rsidRPr="009767BC" w:rsidRDefault="001B3B41" w:rsidP="000E5597">
            <w:pPr>
              <w:widowControl w:val="0"/>
              <w:numPr>
                <w:ilvl w:val="0"/>
                <w:numId w:val="5"/>
              </w:numPr>
              <w:suppressAutoHyphens/>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informācij</w:t>
            </w:r>
            <w:r w:rsidR="00F67A3C">
              <w:rPr>
                <w:rFonts w:ascii="Times New Roman" w:hAnsi="Times New Roman" w:cs="Times New Roman"/>
                <w:sz w:val="24"/>
                <w:szCs w:val="24"/>
              </w:rPr>
              <w:t>u</w:t>
            </w:r>
            <w:r w:rsidRPr="009767BC">
              <w:rPr>
                <w:rFonts w:ascii="Times New Roman" w:hAnsi="Times New Roman" w:cs="Times New Roman"/>
                <w:sz w:val="24"/>
                <w:szCs w:val="24"/>
              </w:rPr>
              <w:t xml:space="preserve"> par kopējo finansējuma apmēru, kas tika novirzīts reklāmas izvietošanai medijos.</w:t>
            </w:r>
          </w:p>
        </w:tc>
      </w:tr>
      <w:tr w:rsidR="001B3B41" w:rsidRPr="009767BC" w:rsidTr="00777C5B">
        <w:trPr>
          <w:trHeight w:val="39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lang w:val="lv-LV"/>
              </w:rPr>
            </w:pPr>
            <w:r w:rsidRPr="009767BC">
              <w:rPr>
                <w:rFonts w:cs="Times New Roman"/>
                <w:b/>
                <w:lang w:val="lv-LV"/>
              </w:rPr>
              <w:lastRenderedPageBreak/>
              <w:t xml:space="preserve">Īpašās prasības </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Pretendents ir tiesīgs piedāvāt un Kampaņā iekļaut arī citas tēmas un jautājumus, sniedzot to izvēles pamatojumu un iepriekš saskaņojot ar Pasūtītāju.</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Piedāvājot papildu komunikācijas kanālus, oriģinālus, pozitīvu uzmanību piesaistošus komunikācijas risinājumus, Pretendentam jāņem vērā, ka Pasūtītājam no sociālajiem medijiem ir “</w:t>
            </w:r>
            <w:proofErr w:type="spellStart"/>
            <w:r w:rsidRPr="009767BC">
              <w:rPr>
                <w:rFonts w:cs="Times New Roman"/>
                <w:lang w:val="lv-LV"/>
              </w:rPr>
              <w:t>Facebook</w:t>
            </w:r>
            <w:proofErr w:type="spellEnd"/>
            <w:r w:rsidRPr="009767BC">
              <w:rPr>
                <w:rFonts w:cs="Times New Roman"/>
                <w:lang w:val="lv-LV"/>
              </w:rPr>
              <w:t>”, “</w:t>
            </w:r>
            <w:proofErr w:type="spellStart"/>
            <w:r w:rsidRPr="009767BC">
              <w:rPr>
                <w:rFonts w:cs="Times New Roman"/>
                <w:lang w:val="lv-LV"/>
              </w:rPr>
              <w:t>Instagram</w:t>
            </w:r>
            <w:proofErr w:type="spellEnd"/>
            <w:r w:rsidRPr="009767BC">
              <w:rPr>
                <w:rFonts w:cs="Times New Roman"/>
                <w:lang w:val="lv-LV"/>
              </w:rPr>
              <w:t>” un “</w:t>
            </w:r>
            <w:proofErr w:type="spellStart"/>
            <w:r w:rsidRPr="009767BC">
              <w:rPr>
                <w:rFonts w:cs="Times New Roman"/>
                <w:lang w:val="lv-LV"/>
              </w:rPr>
              <w:t>TikTok</w:t>
            </w:r>
            <w:proofErr w:type="spellEnd"/>
            <w:r w:rsidRPr="009767BC">
              <w:rPr>
                <w:rFonts w:cs="Times New Roman"/>
                <w:lang w:val="lv-LV"/>
              </w:rPr>
              <w:t>” konts, bet no citiem saziņas kanāliem – youtube.com konts. Citus sociālās saziņas komunikācijas kanālus nav plānots ieviest.</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Kā papildu komunikācijas kanāli netiek izskatīta klātienes pasākumu organizēšana.</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Pasūtītājam ir tiesības kopā ar Pretendentu koriģēt un veikt izmaiņas Kampaņas aktivitāšu saturā un izpildījumā.</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bCs/>
                <w:lang w:val="lv-LV"/>
              </w:rPr>
              <w:t>Pretendents apņemas nodrošināt reklāmu izvietošanu</w:t>
            </w:r>
            <w:r w:rsidRPr="009767BC">
              <w:rPr>
                <w:rFonts w:cs="Times New Roman"/>
                <w:lang w:val="lv-LV"/>
              </w:rPr>
              <w:t>.</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Pasūtītājs ir tiesīgs lūgt Pretendentam detalizēti skaidrot  piedāvājumā norādītās Kampaņas īstenošanas aktivitātes un to izmaksu veidošanas principus.</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Visiem sagatavotajiem materiāliem un informācijai sociālajiem medijiem, kā arī cita veida informācijai ir jābūt sagatavotai literārā valodā bez ortogrāfijas un interpunkcijas kļūdām.</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Visas Kampaņas aktivitātes, tostarp saziņa ar trešajām pusēm, īstenojama tikai ar Pasūtītāja saskaņojumu.</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Pasūtītājam nav pienākuma Kampaņas īstenošanas laikā īstenot visas Pretendenta piedāvātās aktivitātes par visu norādīto summu.</w:t>
            </w:r>
          </w:p>
          <w:p w:rsidR="001B3B41" w:rsidRPr="009767BC" w:rsidRDefault="001B3B41" w:rsidP="000E5597">
            <w:pPr>
              <w:pStyle w:val="ListParagraph"/>
              <w:widowControl w:val="0"/>
              <w:numPr>
                <w:ilvl w:val="0"/>
                <w:numId w:val="4"/>
              </w:numPr>
              <w:spacing w:after="40" w:line="276" w:lineRule="auto"/>
              <w:contextualSpacing/>
              <w:jc w:val="both"/>
              <w:rPr>
                <w:rFonts w:cs="Times New Roman"/>
                <w:lang w:val="lv-LV"/>
              </w:rPr>
            </w:pPr>
            <w:r w:rsidRPr="009767BC">
              <w:rPr>
                <w:rFonts w:cs="Times New Roman"/>
                <w:lang w:val="lv-LV"/>
              </w:rPr>
              <w:t>Pasūtītājs iegūst tiesības uz visu izgatavoto materiālu tālāku izmantošanu un reproducēšanu.</w:t>
            </w:r>
          </w:p>
        </w:tc>
      </w:tr>
      <w:tr w:rsidR="001B3B41" w:rsidRPr="009767BC" w:rsidTr="00777C5B">
        <w:trPr>
          <w:trHeight w:val="39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b/>
                <w:lang w:val="lv-LV"/>
              </w:rPr>
            </w:pPr>
            <w:r w:rsidRPr="009767BC">
              <w:rPr>
                <w:rFonts w:cs="Times New Roman"/>
                <w:b/>
                <w:lang w:val="lv-LV"/>
              </w:rPr>
              <w:lastRenderedPageBreak/>
              <w:t xml:space="preserve">Darbu izpilde </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Pakalpojuma sniegšanas kopējais izpildes termiņš 2026.</w:t>
            </w:r>
            <w:r w:rsidR="00A63E25">
              <w:rPr>
                <w:rFonts w:ascii="Times New Roman" w:hAnsi="Times New Roman" w:cs="Times New Roman"/>
                <w:sz w:val="24"/>
                <w:szCs w:val="24"/>
              </w:rPr>
              <w:t>g</w:t>
            </w:r>
            <w:r w:rsidRPr="009767BC">
              <w:rPr>
                <w:rFonts w:ascii="Times New Roman" w:hAnsi="Times New Roman" w:cs="Times New Roman"/>
                <w:sz w:val="24"/>
                <w:szCs w:val="24"/>
              </w:rPr>
              <w:t>adā (ieskaitot noslēguma atskaites iesniegšanu un rēķina iesniegšanu) ir</w:t>
            </w:r>
            <w:r w:rsidRPr="009767BC">
              <w:rPr>
                <w:rFonts w:ascii="Times New Roman" w:hAnsi="Times New Roman" w:cs="Times New Roman"/>
                <w:b/>
                <w:sz w:val="24"/>
                <w:szCs w:val="24"/>
              </w:rPr>
              <w:t xml:space="preserve"> 15 kalendārās nedēļas</w:t>
            </w:r>
            <w:r w:rsidR="00C84BAB">
              <w:rPr>
                <w:rFonts w:ascii="Times New Roman" w:hAnsi="Times New Roman" w:cs="Times New Roman"/>
                <w:b/>
                <w:sz w:val="24"/>
                <w:szCs w:val="24"/>
              </w:rPr>
              <w:t xml:space="preserve"> no līguma noslēgšanas dienas</w:t>
            </w:r>
            <w:r w:rsidRPr="009767BC">
              <w:rPr>
                <w:rFonts w:ascii="Times New Roman" w:hAnsi="Times New Roman" w:cs="Times New Roman"/>
                <w:b/>
                <w:sz w:val="24"/>
                <w:szCs w:val="24"/>
              </w:rPr>
              <w:t xml:space="preserve">. </w:t>
            </w:r>
          </w:p>
        </w:tc>
      </w:tr>
      <w:tr w:rsidR="001B3B41" w:rsidRPr="009767BC" w:rsidTr="00777C5B">
        <w:trPr>
          <w:trHeight w:val="397"/>
        </w:trPr>
        <w:tc>
          <w:tcPr>
            <w:tcW w:w="2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3B41" w:rsidRPr="009767BC" w:rsidRDefault="001B3B41" w:rsidP="000E5597">
            <w:pPr>
              <w:pStyle w:val="ListParagraph"/>
              <w:widowControl w:val="0"/>
              <w:numPr>
                <w:ilvl w:val="0"/>
                <w:numId w:val="1"/>
              </w:numPr>
              <w:spacing w:after="40" w:line="276" w:lineRule="auto"/>
              <w:contextualSpacing/>
              <w:rPr>
                <w:rFonts w:cs="Times New Roman"/>
                <w:b/>
                <w:lang w:val="lv-LV"/>
              </w:rPr>
            </w:pPr>
            <w:r w:rsidRPr="009767BC">
              <w:rPr>
                <w:rFonts w:cs="Times New Roman"/>
                <w:b/>
                <w:lang w:val="lv-LV"/>
              </w:rPr>
              <w:t>Līguma summa</w:t>
            </w:r>
          </w:p>
        </w:tc>
        <w:tc>
          <w:tcPr>
            <w:tcW w:w="6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B41" w:rsidRPr="009767BC" w:rsidRDefault="001B3B41" w:rsidP="000E5597">
            <w:pPr>
              <w:widowControl w:val="0"/>
              <w:spacing w:after="40" w:line="276" w:lineRule="auto"/>
              <w:contextualSpacing/>
              <w:jc w:val="both"/>
              <w:rPr>
                <w:rFonts w:ascii="Times New Roman" w:hAnsi="Times New Roman" w:cs="Times New Roman"/>
                <w:sz w:val="24"/>
                <w:szCs w:val="24"/>
              </w:rPr>
            </w:pPr>
            <w:r w:rsidRPr="009767BC">
              <w:rPr>
                <w:rFonts w:ascii="Times New Roman" w:hAnsi="Times New Roman" w:cs="Times New Roman"/>
                <w:sz w:val="24"/>
                <w:szCs w:val="24"/>
              </w:rPr>
              <w:t>Kopējais Kampaņas budžets un līguma summa nevar pārsniegt 20 000 EUR ar PVN.</w:t>
            </w:r>
          </w:p>
        </w:tc>
      </w:tr>
      <w:bookmarkEnd w:id="1"/>
    </w:tbl>
    <w:p w:rsidR="008A50EC" w:rsidRDefault="008A50EC" w:rsidP="00C969FB">
      <w:pPr>
        <w:pStyle w:val="NoSpacing"/>
        <w:spacing w:after="60"/>
        <w:rPr>
          <w:rFonts w:ascii="Times New Roman" w:hAnsi="Times New Roman"/>
          <w:b/>
          <w:sz w:val="24"/>
          <w:szCs w:val="24"/>
        </w:rPr>
        <w:sectPr w:rsidR="008A50EC">
          <w:pgSz w:w="11906" w:h="16838"/>
          <w:pgMar w:top="1440" w:right="1800" w:bottom="1440" w:left="1800" w:header="708" w:footer="708" w:gutter="0"/>
          <w:cols w:space="708"/>
          <w:docGrid w:linePitch="360"/>
        </w:sectPr>
      </w:pPr>
    </w:p>
    <w:p w:rsidR="008A50EC" w:rsidRPr="008A50EC" w:rsidRDefault="008A50EC" w:rsidP="008A50EC">
      <w:pPr>
        <w:jc w:val="center"/>
        <w:rPr>
          <w:rFonts w:ascii="Times New Roman" w:hAnsi="Times New Roman" w:cs="Times New Roman"/>
          <w:b/>
          <w:caps/>
          <w:sz w:val="24"/>
          <w:szCs w:val="24"/>
        </w:rPr>
      </w:pPr>
      <w:r w:rsidRPr="008A50EC">
        <w:rPr>
          <w:rFonts w:ascii="Times New Roman" w:hAnsi="Times New Roman" w:cs="Times New Roman"/>
          <w:b/>
          <w:bCs/>
          <w:caps/>
          <w:sz w:val="24"/>
          <w:szCs w:val="24"/>
        </w:rPr>
        <w:lastRenderedPageBreak/>
        <w:t>FINAnŠU PIEDĀVĀJUMS</w:t>
      </w:r>
    </w:p>
    <w:p w:rsidR="008A50EC" w:rsidRPr="008A50EC" w:rsidRDefault="008A50EC" w:rsidP="008A50EC">
      <w:pPr>
        <w:jc w:val="center"/>
        <w:rPr>
          <w:rFonts w:ascii="Times New Roman" w:hAnsi="Times New Roman" w:cs="Times New Roman"/>
          <w:b/>
          <w:bCs/>
          <w:caps/>
          <w:spacing w:val="30"/>
          <w:sz w:val="24"/>
          <w:szCs w:val="24"/>
        </w:rPr>
      </w:pPr>
    </w:p>
    <w:p w:rsidR="008A50EC" w:rsidRPr="008A50EC" w:rsidRDefault="008A50EC" w:rsidP="008A50EC">
      <w:pPr>
        <w:widowControl w:val="0"/>
        <w:spacing w:after="80" w:line="276" w:lineRule="auto"/>
        <w:jc w:val="center"/>
        <w:rPr>
          <w:rFonts w:ascii="Times New Roman" w:hAnsi="Times New Roman" w:cs="Times New Roman"/>
          <w:bCs/>
          <w:sz w:val="24"/>
          <w:szCs w:val="24"/>
        </w:rPr>
      </w:pPr>
      <w:r w:rsidRPr="008A50EC">
        <w:rPr>
          <w:rFonts w:ascii="Times New Roman" w:hAnsi="Times New Roman" w:cs="Times New Roman"/>
          <w:b/>
          <w:bCs/>
          <w:iCs/>
          <w:sz w:val="24"/>
          <w:szCs w:val="24"/>
        </w:rPr>
        <w:t>“Sabiedrības informēšanas kampaņa par studiju iespējām Ugunsdrošības un civilās aizsardzības koledžā “UCAK – drosme sākas ar izvēli!””</w:t>
      </w:r>
    </w:p>
    <w:tbl>
      <w:tblPr>
        <w:tblStyle w:val="Reatabula2"/>
        <w:tblpPr w:leftFromText="180" w:rightFromText="180" w:vertAnchor="text" w:tblpX="-431" w:tblpY="1"/>
        <w:tblOverlap w:val="never"/>
        <w:tblW w:w="9508" w:type="dxa"/>
        <w:tblInd w:w="0" w:type="dxa"/>
        <w:tblLook w:val="04A0" w:firstRow="1" w:lastRow="0" w:firstColumn="1" w:lastColumn="0" w:noHBand="0" w:noVBand="1"/>
      </w:tblPr>
      <w:tblGrid>
        <w:gridCol w:w="1029"/>
        <w:gridCol w:w="5414"/>
        <w:gridCol w:w="3065"/>
      </w:tblGrid>
      <w:tr w:rsidR="008A50EC" w:rsidRPr="008A50EC" w:rsidTr="008A50EC">
        <w:trPr>
          <w:cantSplit/>
          <w:trHeight w:val="1190"/>
        </w:trPr>
        <w:tc>
          <w:tcPr>
            <w:tcW w:w="571" w:type="dxa"/>
            <w:tcBorders>
              <w:top w:val="single" w:sz="4" w:space="0" w:color="auto"/>
              <w:left w:val="single" w:sz="4" w:space="0" w:color="auto"/>
              <w:bottom w:val="single" w:sz="4" w:space="0" w:color="auto"/>
              <w:right w:val="single" w:sz="4" w:space="0" w:color="auto"/>
            </w:tcBorders>
            <w:vAlign w:val="center"/>
            <w:hideMark/>
          </w:tcPr>
          <w:p w:rsidR="008A50EC" w:rsidRPr="008A50EC" w:rsidRDefault="008A50EC">
            <w:pPr>
              <w:ind w:left="426" w:hanging="426"/>
              <w:jc w:val="center"/>
              <w:rPr>
                <w:b/>
                <w:bCs w:val="0"/>
                <w:sz w:val="24"/>
                <w:szCs w:val="24"/>
              </w:rPr>
            </w:pPr>
            <w:r w:rsidRPr="008A50EC">
              <w:rPr>
                <w:b/>
                <w:bCs w:val="0"/>
                <w:sz w:val="24"/>
                <w:szCs w:val="24"/>
              </w:rPr>
              <w:t>Nr. p.k.</w:t>
            </w:r>
          </w:p>
        </w:tc>
        <w:tc>
          <w:tcPr>
            <w:tcW w:w="5718" w:type="dxa"/>
            <w:tcBorders>
              <w:top w:val="single" w:sz="4" w:space="0" w:color="auto"/>
              <w:left w:val="single" w:sz="4" w:space="0" w:color="auto"/>
              <w:bottom w:val="single" w:sz="4" w:space="0" w:color="auto"/>
              <w:right w:val="single" w:sz="4" w:space="0" w:color="auto"/>
            </w:tcBorders>
            <w:vAlign w:val="center"/>
            <w:hideMark/>
          </w:tcPr>
          <w:p w:rsidR="008A50EC" w:rsidRPr="008A50EC" w:rsidRDefault="008A50EC">
            <w:pPr>
              <w:ind w:left="426" w:hanging="426"/>
              <w:jc w:val="center"/>
              <w:rPr>
                <w:b/>
                <w:bCs w:val="0"/>
                <w:sz w:val="24"/>
                <w:szCs w:val="24"/>
              </w:rPr>
            </w:pPr>
            <w:r w:rsidRPr="008A50EC">
              <w:rPr>
                <w:b/>
                <w:bCs w:val="0"/>
                <w:sz w:val="24"/>
                <w:szCs w:val="24"/>
              </w:rPr>
              <w:t>Pakalpojuma nosaukums</w:t>
            </w:r>
          </w:p>
        </w:tc>
        <w:tc>
          <w:tcPr>
            <w:tcW w:w="3219" w:type="dxa"/>
            <w:tcBorders>
              <w:top w:val="single" w:sz="4" w:space="0" w:color="auto"/>
              <w:left w:val="single" w:sz="4" w:space="0" w:color="auto"/>
              <w:bottom w:val="single" w:sz="4" w:space="0" w:color="auto"/>
              <w:right w:val="single" w:sz="4" w:space="0" w:color="auto"/>
            </w:tcBorders>
            <w:vAlign w:val="center"/>
            <w:hideMark/>
          </w:tcPr>
          <w:p w:rsidR="008A50EC" w:rsidRPr="008A50EC" w:rsidRDefault="008A50EC">
            <w:pPr>
              <w:ind w:left="426" w:hanging="426"/>
              <w:jc w:val="center"/>
              <w:rPr>
                <w:b/>
                <w:bCs w:val="0"/>
                <w:sz w:val="24"/>
                <w:szCs w:val="24"/>
              </w:rPr>
            </w:pPr>
            <w:r w:rsidRPr="008A50EC">
              <w:rPr>
                <w:b/>
                <w:bCs w:val="0"/>
                <w:sz w:val="24"/>
                <w:szCs w:val="24"/>
              </w:rPr>
              <w:t>Piedāvātā cena</w:t>
            </w:r>
          </w:p>
          <w:p w:rsidR="008A50EC" w:rsidRPr="008A50EC" w:rsidRDefault="008A50EC">
            <w:pPr>
              <w:ind w:left="426" w:hanging="426"/>
              <w:jc w:val="center"/>
              <w:rPr>
                <w:b/>
                <w:bCs w:val="0"/>
                <w:sz w:val="24"/>
                <w:szCs w:val="24"/>
              </w:rPr>
            </w:pPr>
            <w:r w:rsidRPr="008A50EC">
              <w:rPr>
                <w:b/>
                <w:bCs w:val="0"/>
                <w:sz w:val="24"/>
                <w:szCs w:val="24"/>
              </w:rPr>
              <w:t>EUR (bez PVN)</w:t>
            </w:r>
          </w:p>
        </w:tc>
      </w:tr>
      <w:tr w:rsidR="008A50EC" w:rsidRPr="008A50EC" w:rsidTr="008A50EC">
        <w:trPr>
          <w:trHeight w:val="364"/>
        </w:trPr>
        <w:tc>
          <w:tcPr>
            <w:tcW w:w="571" w:type="dxa"/>
            <w:tcBorders>
              <w:top w:val="single" w:sz="4" w:space="0" w:color="auto"/>
              <w:left w:val="single" w:sz="4" w:space="0" w:color="auto"/>
              <w:bottom w:val="single" w:sz="4" w:space="0" w:color="auto"/>
              <w:right w:val="single" w:sz="4" w:space="0" w:color="auto"/>
            </w:tcBorders>
            <w:vAlign w:val="center"/>
          </w:tcPr>
          <w:p w:rsidR="008A50EC" w:rsidRPr="008A50EC" w:rsidRDefault="008A50EC" w:rsidP="008A50EC">
            <w:pPr>
              <w:pStyle w:val="ListParagraph"/>
              <w:numPr>
                <w:ilvl w:val="0"/>
                <w:numId w:val="11"/>
              </w:numPr>
              <w:suppressAutoHyphens w:val="0"/>
              <w:ind w:left="426" w:hanging="426"/>
              <w:contextualSpacing/>
              <w:jc w:val="center"/>
              <w:rPr>
                <w:bCs w:val="0"/>
              </w:rPr>
            </w:pPr>
          </w:p>
        </w:tc>
        <w:tc>
          <w:tcPr>
            <w:tcW w:w="5718" w:type="dxa"/>
            <w:tcBorders>
              <w:top w:val="single" w:sz="4" w:space="0" w:color="auto"/>
              <w:left w:val="single" w:sz="4" w:space="0" w:color="auto"/>
              <w:bottom w:val="single" w:sz="4" w:space="0" w:color="auto"/>
              <w:right w:val="single" w:sz="4" w:space="0" w:color="auto"/>
            </w:tcBorders>
            <w:vAlign w:val="center"/>
            <w:hideMark/>
          </w:tcPr>
          <w:p w:rsidR="008A50EC" w:rsidRPr="008A50EC" w:rsidRDefault="008A50EC" w:rsidP="008A50EC">
            <w:pPr>
              <w:jc w:val="both"/>
              <w:rPr>
                <w:bCs w:val="0"/>
                <w:sz w:val="24"/>
                <w:szCs w:val="24"/>
              </w:rPr>
            </w:pPr>
            <w:r w:rsidRPr="008A50EC">
              <w:rPr>
                <w:bCs w:val="0"/>
                <w:sz w:val="24"/>
                <w:szCs w:val="24"/>
              </w:rPr>
              <w:t>“Sabiedrības informēšanas kampaņa par studiju iespējām Ugunsdrošības un civilās aizsardzības koledžā “UCAK – drosme sākas ar izvēli!””</w:t>
            </w:r>
          </w:p>
        </w:tc>
        <w:tc>
          <w:tcPr>
            <w:tcW w:w="3219" w:type="dxa"/>
            <w:tcBorders>
              <w:top w:val="single" w:sz="4" w:space="0" w:color="auto"/>
              <w:left w:val="single" w:sz="4" w:space="0" w:color="auto"/>
              <w:bottom w:val="single" w:sz="4" w:space="0" w:color="auto"/>
              <w:right w:val="single" w:sz="4" w:space="0" w:color="auto"/>
            </w:tcBorders>
            <w:vAlign w:val="center"/>
          </w:tcPr>
          <w:p w:rsidR="008A50EC" w:rsidRPr="008A50EC" w:rsidRDefault="008A50EC">
            <w:pPr>
              <w:ind w:left="426" w:hanging="426"/>
              <w:jc w:val="center"/>
              <w:rPr>
                <w:bCs w:val="0"/>
                <w:sz w:val="24"/>
                <w:szCs w:val="24"/>
              </w:rPr>
            </w:pPr>
          </w:p>
        </w:tc>
      </w:tr>
    </w:tbl>
    <w:p w:rsidR="008A50EC" w:rsidRPr="008A50EC" w:rsidRDefault="008A50EC" w:rsidP="008A50EC">
      <w:pPr>
        <w:spacing w:after="0" w:line="240" w:lineRule="auto"/>
        <w:contextualSpacing/>
        <w:jc w:val="both"/>
        <w:rPr>
          <w:rFonts w:ascii="Times New Roman" w:hAnsi="Times New Roman" w:cs="Times New Roman"/>
          <w:sz w:val="24"/>
          <w:szCs w:val="24"/>
          <w:lang w:eastAsia="en-GB"/>
        </w:rPr>
      </w:pPr>
    </w:p>
    <w:p w:rsidR="008A50EC" w:rsidRPr="008A50EC" w:rsidRDefault="008A50EC" w:rsidP="008A50EC">
      <w:pPr>
        <w:widowControl w:val="0"/>
        <w:spacing w:after="80" w:line="276" w:lineRule="auto"/>
        <w:jc w:val="both"/>
        <w:rPr>
          <w:rFonts w:ascii="Times New Roman" w:hAnsi="Times New Roman" w:cs="Times New Roman"/>
          <w:sz w:val="24"/>
          <w:szCs w:val="24"/>
        </w:rPr>
      </w:pPr>
    </w:p>
    <w:tbl>
      <w:tblPr>
        <w:tblW w:w="8253" w:type="dxa"/>
        <w:tblInd w:w="108" w:type="dxa"/>
        <w:tblBorders>
          <w:top w:val="single" w:sz="4" w:space="0" w:color="000001"/>
          <w:left w:val="single" w:sz="2" w:space="0" w:color="000001"/>
          <w:bottom w:val="single" w:sz="2" w:space="0" w:color="000001"/>
          <w:right w:val="single" w:sz="2" w:space="0" w:color="000001"/>
          <w:insideH w:val="single" w:sz="2" w:space="0" w:color="000001"/>
          <w:insideV w:val="single" w:sz="2" w:space="0" w:color="000001"/>
        </w:tblBorders>
        <w:tblCellMar>
          <w:left w:w="106" w:type="dxa"/>
        </w:tblCellMar>
        <w:tblLook w:val="01E0" w:firstRow="1" w:lastRow="1" w:firstColumn="1" w:lastColumn="1" w:noHBand="0" w:noVBand="0"/>
      </w:tblPr>
      <w:tblGrid>
        <w:gridCol w:w="8253"/>
      </w:tblGrid>
      <w:tr w:rsidR="008A50EC" w:rsidRPr="008A50EC" w:rsidTr="008A50EC">
        <w:tc>
          <w:tcPr>
            <w:tcW w:w="8253" w:type="dxa"/>
            <w:tcBorders>
              <w:top w:val="single" w:sz="4" w:space="0" w:color="000001"/>
              <w:left w:val="single" w:sz="2" w:space="0" w:color="000001"/>
              <w:bottom w:val="single" w:sz="2" w:space="0" w:color="000001"/>
              <w:right w:val="single" w:sz="2" w:space="0" w:color="000001"/>
            </w:tcBorders>
            <w:hideMark/>
          </w:tcPr>
          <w:p w:rsidR="008A50EC" w:rsidRPr="008A50EC" w:rsidRDefault="008A50EC">
            <w:pPr>
              <w:spacing w:line="256" w:lineRule="auto"/>
              <w:ind w:left="357"/>
              <w:jc w:val="center"/>
              <w:rPr>
                <w:rFonts w:ascii="Times New Roman" w:hAnsi="Times New Roman" w:cs="Times New Roman"/>
                <w:b/>
                <w:sz w:val="24"/>
                <w:szCs w:val="24"/>
              </w:rPr>
            </w:pPr>
            <w:r>
              <w:rPr>
                <w:rFonts w:ascii="Times New Roman" w:hAnsi="Times New Roman" w:cs="Times New Roman"/>
                <w:b/>
                <w:bCs/>
                <w:sz w:val="24"/>
                <w:szCs w:val="24"/>
              </w:rPr>
              <w:t>Pretendents</w:t>
            </w:r>
          </w:p>
        </w:tc>
      </w:tr>
      <w:tr w:rsidR="008A50EC" w:rsidRPr="008A50EC" w:rsidTr="008A50EC">
        <w:trPr>
          <w:trHeight w:val="220"/>
        </w:trPr>
        <w:tc>
          <w:tcPr>
            <w:tcW w:w="8253" w:type="dxa"/>
            <w:tcBorders>
              <w:top w:val="single" w:sz="2" w:space="0" w:color="000001"/>
              <w:left w:val="single" w:sz="2" w:space="0" w:color="000001"/>
              <w:bottom w:val="single" w:sz="2" w:space="0" w:color="000001"/>
              <w:right w:val="single" w:sz="2" w:space="0" w:color="000001"/>
            </w:tcBorders>
            <w:hideMark/>
          </w:tcPr>
          <w:p w:rsidR="008A50EC" w:rsidRPr="008A50EC" w:rsidRDefault="008A50EC" w:rsidP="008A50EC">
            <w:pPr>
              <w:spacing w:after="0" w:line="256" w:lineRule="auto"/>
              <w:rPr>
                <w:rFonts w:ascii="Times New Roman" w:hAnsi="Times New Roman" w:cs="Times New Roman"/>
                <w:bCs/>
                <w:sz w:val="24"/>
                <w:szCs w:val="24"/>
              </w:rPr>
            </w:pPr>
            <w:r w:rsidRPr="008A50EC">
              <w:rPr>
                <w:rFonts w:ascii="Times New Roman" w:hAnsi="Times New Roman" w:cs="Times New Roman"/>
                <w:sz w:val="24"/>
                <w:szCs w:val="24"/>
              </w:rPr>
              <w:t xml:space="preserve">Nosaukums: </w:t>
            </w:r>
          </w:p>
        </w:tc>
      </w:tr>
      <w:tr w:rsidR="008A50EC" w:rsidRPr="008A50EC" w:rsidTr="008A50EC">
        <w:tc>
          <w:tcPr>
            <w:tcW w:w="8253" w:type="dxa"/>
            <w:tcBorders>
              <w:top w:val="single" w:sz="2" w:space="0" w:color="000001"/>
              <w:left w:val="single" w:sz="2" w:space="0" w:color="000001"/>
              <w:bottom w:val="single" w:sz="2" w:space="0" w:color="000001"/>
              <w:right w:val="single" w:sz="2" w:space="0" w:color="000001"/>
            </w:tcBorders>
            <w:hideMark/>
          </w:tcPr>
          <w:p w:rsidR="008A50EC" w:rsidRPr="008A50EC" w:rsidRDefault="008A50EC" w:rsidP="008A50EC">
            <w:pPr>
              <w:spacing w:after="0" w:line="256" w:lineRule="auto"/>
              <w:rPr>
                <w:rFonts w:ascii="Times New Roman" w:hAnsi="Times New Roman" w:cs="Times New Roman"/>
                <w:b/>
                <w:caps/>
                <w:sz w:val="24"/>
                <w:szCs w:val="24"/>
              </w:rPr>
            </w:pPr>
            <w:r w:rsidRPr="008A50EC">
              <w:rPr>
                <w:rFonts w:ascii="Times New Roman" w:hAnsi="Times New Roman" w:cs="Times New Roman"/>
                <w:sz w:val="24"/>
                <w:szCs w:val="24"/>
              </w:rPr>
              <w:t>Reģistrācijas numurs</w:t>
            </w:r>
            <w:r>
              <w:rPr>
                <w:rFonts w:ascii="Times New Roman" w:hAnsi="Times New Roman" w:cs="Times New Roman"/>
                <w:sz w:val="24"/>
                <w:szCs w:val="24"/>
              </w:rPr>
              <w:t>:</w:t>
            </w:r>
          </w:p>
        </w:tc>
      </w:tr>
      <w:tr w:rsidR="008A50EC" w:rsidRPr="008A50EC" w:rsidTr="008A50EC">
        <w:trPr>
          <w:trHeight w:val="207"/>
        </w:trPr>
        <w:tc>
          <w:tcPr>
            <w:tcW w:w="8253" w:type="dxa"/>
            <w:tcBorders>
              <w:top w:val="single" w:sz="2" w:space="0" w:color="000001"/>
              <w:left w:val="single" w:sz="2" w:space="0" w:color="000001"/>
              <w:bottom w:val="single" w:sz="4" w:space="0" w:color="auto"/>
              <w:right w:val="single" w:sz="2" w:space="0" w:color="000001"/>
            </w:tcBorders>
            <w:hideMark/>
          </w:tcPr>
          <w:p w:rsidR="008A50EC" w:rsidRPr="008A50EC" w:rsidRDefault="008A50EC">
            <w:pPr>
              <w:pStyle w:val="BodyText"/>
              <w:spacing w:line="256" w:lineRule="auto"/>
              <w:rPr>
                <w:szCs w:val="24"/>
              </w:rPr>
            </w:pPr>
            <w:r w:rsidRPr="008A50EC">
              <w:rPr>
                <w:szCs w:val="24"/>
              </w:rPr>
              <w:t xml:space="preserve">Juridiskā adrese: </w:t>
            </w:r>
          </w:p>
        </w:tc>
      </w:tr>
      <w:tr w:rsidR="008A50EC" w:rsidRPr="008A50EC" w:rsidTr="008A50EC">
        <w:trPr>
          <w:trHeight w:val="80"/>
        </w:trPr>
        <w:tc>
          <w:tcPr>
            <w:tcW w:w="8253" w:type="dxa"/>
            <w:tcBorders>
              <w:top w:val="single" w:sz="4" w:space="0" w:color="auto"/>
              <w:left w:val="single" w:sz="2" w:space="0" w:color="000001"/>
              <w:bottom w:val="single" w:sz="4" w:space="0" w:color="auto"/>
              <w:right w:val="single" w:sz="2" w:space="0" w:color="000001"/>
            </w:tcBorders>
            <w:hideMark/>
          </w:tcPr>
          <w:p w:rsidR="008A50EC" w:rsidRPr="008A50EC" w:rsidRDefault="008A50EC">
            <w:pPr>
              <w:pStyle w:val="BodyText"/>
              <w:spacing w:line="256" w:lineRule="auto"/>
              <w:rPr>
                <w:szCs w:val="24"/>
              </w:rPr>
            </w:pPr>
            <w:r w:rsidRPr="008A50EC">
              <w:rPr>
                <w:szCs w:val="24"/>
              </w:rPr>
              <w:t xml:space="preserve">E-pasts: </w:t>
            </w:r>
          </w:p>
        </w:tc>
      </w:tr>
      <w:tr w:rsidR="008A50EC" w:rsidRPr="008A50EC" w:rsidTr="008A50EC">
        <w:trPr>
          <w:trHeight w:val="70"/>
        </w:trPr>
        <w:tc>
          <w:tcPr>
            <w:tcW w:w="8253" w:type="dxa"/>
            <w:tcBorders>
              <w:top w:val="single" w:sz="4" w:space="0" w:color="auto"/>
              <w:left w:val="single" w:sz="2" w:space="0" w:color="000001"/>
              <w:bottom w:val="single" w:sz="4" w:space="0" w:color="auto"/>
              <w:right w:val="single" w:sz="2" w:space="0" w:color="000001"/>
            </w:tcBorders>
            <w:hideMark/>
          </w:tcPr>
          <w:p w:rsidR="008A50EC" w:rsidRPr="008A50EC" w:rsidRDefault="008A50EC">
            <w:pPr>
              <w:pStyle w:val="BodyText"/>
              <w:spacing w:line="256" w:lineRule="auto"/>
              <w:rPr>
                <w:szCs w:val="24"/>
              </w:rPr>
            </w:pPr>
            <w:r w:rsidRPr="008A50EC">
              <w:rPr>
                <w:szCs w:val="24"/>
              </w:rPr>
              <w:t>Tālrunis:</w:t>
            </w:r>
          </w:p>
        </w:tc>
      </w:tr>
    </w:tbl>
    <w:p w:rsidR="008A50EC" w:rsidRPr="008A50EC" w:rsidRDefault="008A50EC" w:rsidP="008A50EC">
      <w:pPr>
        <w:widowControl w:val="0"/>
        <w:spacing w:after="80" w:line="276" w:lineRule="auto"/>
        <w:jc w:val="both"/>
        <w:rPr>
          <w:rFonts w:ascii="Times New Roman" w:hAnsi="Times New Roman" w:cs="Times New Roman"/>
          <w:bCs/>
          <w:sz w:val="24"/>
          <w:szCs w:val="24"/>
        </w:rPr>
      </w:pPr>
    </w:p>
    <w:p w:rsidR="001B3B41" w:rsidRDefault="001B3B41" w:rsidP="00C969FB">
      <w:pPr>
        <w:pStyle w:val="NoSpacing"/>
        <w:spacing w:after="60"/>
        <w:rPr>
          <w:rFonts w:ascii="Times New Roman" w:hAnsi="Times New Roman"/>
          <w:b/>
          <w:sz w:val="24"/>
          <w:szCs w:val="24"/>
        </w:rPr>
      </w:pPr>
    </w:p>
    <w:sectPr w:rsidR="001B3B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2003"/>
    <w:multiLevelType w:val="multilevel"/>
    <w:tmpl w:val="AD9CC55C"/>
    <w:lvl w:ilvl="0">
      <w:start w:val="1"/>
      <w:numFmt w:val="decimal"/>
      <w:lvlText w:val="%1."/>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BC3BEA"/>
    <w:multiLevelType w:val="hybridMultilevel"/>
    <w:tmpl w:val="7BAC1A7E"/>
    <w:lvl w:ilvl="0" w:tplc="9C7CC53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F533161"/>
    <w:multiLevelType w:val="multilevel"/>
    <w:tmpl w:val="21540FD4"/>
    <w:lvl w:ilvl="0">
      <w:start w:val="1"/>
      <w:numFmt w:val="decimal"/>
      <w:lvlText w:val="%1."/>
      <w:lvlJc w:val="left"/>
      <w:pPr>
        <w:tabs>
          <w:tab w:val="num" w:pos="0"/>
        </w:tabs>
        <w:ind w:left="394" w:hanging="360"/>
      </w:pPr>
      <w:rPr>
        <w:b/>
      </w:rPr>
    </w:lvl>
    <w:lvl w:ilvl="1">
      <w:start w:val="1"/>
      <w:numFmt w:val="lowerLetter"/>
      <w:lvlText w:val="%2."/>
      <w:lvlJc w:val="left"/>
      <w:pPr>
        <w:tabs>
          <w:tab w:val="num" w:pos="0"/>
        </w:tabs>
        <w:ind w:left="1114" w:hanging="360"/>
      </w:pPr>
    </w:lvl>
    <w:lvl w:ilvl="2">
      <w:start w:val="1"/>
      <w:numFmt w:val="lowerRoman"/>
      <w:lvlText w:val="%3."/>
      <w:lvlJc w:val="right"/>
      <w:pPr>
        <w:tabs>
          <w:tab w:val="num" w:pos="0"/>
        </w:tabs>
        <w:ind w:left="1834" w:hanging="180"/>
      </w:pPr>
    </w:lvl>
    <w:lvl w:ilvl="3">
      <w:start w:val="1"/>
      <w:numFmt w:val="decimal"/>
      <w:lvlText w:val="%4."/>
      <w:lvlJc w:val="left"/>
      <w:pPr>
        <w:tabs>
          <w:tab w:val="num" w:pos="0"/>
        </w:tabs>
        <w:ind w:left="2554" w:hanging="360"/>
      </w:pPr>
    </w:lvl>
    <w:lvl w:ilvl="4">
      <w:start w:val="1"/>
      <w:numFmt w:val="lowerLetter"/>
      <w:lvlText w:val="%5."/>
      <w:lvlJc w:val="left"/>
      <w:pPr>
        <w:tabs>
          <w:tab w:val="num" w:pos="0"/>
        </w:tabs>
        <w:ind w:left="3274" w:hanging="360"/>
      </w:pPr>
    </w:lvl>
    <w:lvl w:ilvl="5">
      <w:start w:val="1"/>
      <w:numFmt w:val="lowerRoman"/>
      <w:lvlText w:val="%6."/>
      <w:lvlJc w:val="right"/>
      <w:pPr>
        <w:tabs>
          <w:tab w:val="num" w:pos="0"/>
        </w:tabs>
        <w:ind w:left="3994" w:hanging="180"/>
      </w:pPr>
    </w:lvl>
    <w:lvl w:ilvl="6">
      <w:start w:val="1"/>
      <w:numFmt w:val="decimal"/>
      <w:lvlText w:val="%7."/>
      <w:lvlJc w:val="left"/>
      <w:pPr>
        <w:tabs>
          <w:tab w:val="num" w:pos="0"/>
        </w:tabs>
        <w:ind w:left="4714" w:hanging="360"/>
      </w:pPr>
    </w:lvl>
    <w:lvl w:ilvl="7">
      <w:start w:val="1"/>
      <w:numFmt w:val="lowerLetter"/>
      <w:lvlText w:val="%8."/>
      <w:lvlJc w:val="left"/>
      <w:pPr>
        <w:tabs>
          <w:tab w:val="num" w:pos="0"/>
        </w:tabs>
        <w:ind w:left="5434" w:hanging="360"/>
      </w:pPr>
    </w:lvl>
    <w:lvl w:ilvl="8">
      <w:start w:val="1"/>
      <w:numFmt w:val="lowerRoman"/>
      <w:lvlText w:val="%9."/>
      <w:lvlJc w:val="right"/>
      <w:pPr>
        <w:tabs>
          <w:tab w:val="num" w:pos="0"/>
        </w:tabs>
        <w:ind w:left="6154" w:hanging="180"/>
      </w:pPr>
    </w:lvl>
  </w:abstractNum>
  <w:abstractNum w:abstractNumId="3" w15:restartNumberingAfterBreak="0">
    <w:nsid w:val="3C2D4C8D"/>
    <w:multiLevelType w:val="hybridMultilevel"/>
    <w:tmpl w:val="28221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DC54C6"/>
    <w:multiLevelType w:val="hybridMultilevel"/>
    <w:tmpl w:val="D07E03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7D45E54"/>
    <w:multiLevelType w:val="hybridMultilevel"/>
    <w:tmpl w:val="E9FE3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F26234A"/>
    <w:multiLevelType w:val="multilevel"/>
    <w:tmpl w:val="7B26E9A2"/>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28331F"/>
    <w:multiLevelType w:val="hybridMultilevel"/>
    <w:tmpl w:val="BF34AE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784273C"/>
    <w:multiLevelType w:val="multilevel"/>
    <w:tmpl w:val="BB5091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E70A38"/>
    <w:multiLevelType w:val="multilevel"/>
    <w:tmpl w:val="60D661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0217C"/>
    <w:multiLevelType w:val="hybridMultilevel"/>
    <w:tmpl w:val="7C7E72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F0C4B52"/>
    <w:multiLevelType w:val="multilevel"/>
    <w:tmpl w:val="76948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4"/>
  </w:num>
  <w:num w:numId="4">
    <w:abstractNumId w:val="1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8"/>
  </w:num>
  <w:num w:numId="9">
    <w:abstractNumId w:val="5"/>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41"/>
    <w:rsid w:val="00033F4C"/>
    <w:rsid w:val="00045A83"/>
    <w:rsid w:val="001B3B41"/>
    <w:rsid w:val="00386E64"/>
    <w:rsid w:val="004A1539"/>
    <w:rsid w:val="00555F03"/>
    <w:rsid w:val="00701049"/>
    <w:rsid w:val="00777C5B"/>
    <w:rsid w:val="00792FE3"/>
    <w:rsid w:val="0085178E"/>
    <w:rsid w:val="00897984"/>
    <w:rsid w:val="008A50EC"/>
    <w:rsid w:val="009767BC"/>
    <w:rsid w:val="00A63E25"/>
    <w:rsid w:val="00AC56DA"/>
    <w:rsid w:val="00AC5DF3"/>
    <w:rsid w:val="00B01BBA"/>
    <w:rsid w:val="00B55C96"/>
    <w:rsid w:val="00C07696"/>
    <w:rsid w:val="00C84BAB"/>
    <w:rsid w:val="00C969FB"/>
    <w:rsid w:val="00DC3A09"/>
    <w:rsid w:val="00ED3B07"/>
    <w:rsid w:val="00F67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0FD5"/>
  <w15:chartTrackingRefBased/>
  <w15:docId w15:val="{6FEE8421-004D-47CB-8405-83F8F51C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3B41"/>
    <w:pPr>
      <w:suppressAutoHyphens/>
      <w:spacing w:after="0" w:line="240" w:lineRule="auto"/>
    </w:pPr>
    <w:rPr>
      <w:rFonts w:ascii="Calibri" w:eastAsia="Times New Roman" w:hAnsi="Calibri" w:cs="Times New Roman"/>
      <w:lang w:eastAsia="lv-LV"/>
    </w:rPr>
  </w:style>
  <w:style w:type="character" w:customStyle="1" w:styleId="ListParagraphChar">
    <w:name w:val="List Paragraph Char"/>
    <w:aliases w:val="Strip Char,H&amp;P List Paragraph Char,2 Char,Syle 1 Char,Colorful List - Accent 12 Char,Normal bullet 2 Char,Bullet list Char,Virsraksti Char,Saistīto dokumentu saraksts Char,Numurets Char,PPS_Bullet Char,List Paragraph1 Char"/>
    <w:link w:val="ListParagraph"/>
    <w:uiPriority w:val="34"/>
    <w:qFormat/>
    <w:rsid w:val="001B3B41"/>
    <w:rPr>
      <w:rFonts w:ascii="Times New Roman" w:hAnsi="Times New Roman"/>
      <w:sz w:val="24"/>
      <w:szCs w:val="24"/>
      <w:lang w:val="en-US"/>
    </w:rPr>
  </w:style>
  <w:style w:type="paragraph" w:styleId="ListParagraph">
    <w:name w:val="List Paragraph"/>
    <w:aliases w:val="Strip,H&amp;P List Paragraph,2,Syle 1,Colorful List - Accent 12,Normal bullet 2,Bullet list,Virsraksti,Saistīto dokumentu saraksts,Numurets,PPS_Bullet,List Paragraph1,Akapit z listą BS,References,Numbered Para 1,Dot pt,No Spacing1,syle 1"/>
    <w:basedOn w:val="Normal"/>
    <w:link w:val="ListParagraphChar"/>
    <w:uiPriority w:val="34"/>
    <w:qFormat/>
    <w:rsid w:val="001B3B41"/>
    <w:pPr>
      <w:suppressAutoHyphens/>
      <w:spacing w:after="0" w:line="240" w:lineRule="auto"/>
      <w:ind w:left="720"/>
    </w:pPr>
    <w:rPr>
      <w:rFonts w:ascii="Times New Roman" w:hAnsi="Times New Roman"/>
      <w:sz w:val="24"/>
      <w:szCs w:val="24"/>
      <w:lang w:val="en-US"/>
    </w:rPr>
  </w:style>
  <w:style w:type="paragraph" w:customStyle="1" w:styleId="Default">
    <w:name w:val="Default"/>
    <w:rsid w:val="001B3B41"/>
    <w:pPr>
      <w:autoSpaceDE w:val="0"/>
      <w:autoSpaceDN w:val="0"/>
      <w:adjustRightInd w:val="0"/>
      <w:spacing w:after="0" w:line="240" w:lineRule="auto"/>
    </w:pPr>
    <w:rPr>
      <w:rFonts w:ascii="Calibri" w:eastAsia="Times New Roman" w:hAnsi="Calibri" w:cs="Calibri"/>
      <w:color w:val="000000"/>
      <w:sz w:val="24"/>
      <w:szCs w:val="24"/>
      <w:lang w:eastAsia="lv-LV"/>
    </w:rPr>
  </w:style>
  <w:style w:type="character" w:styleId="CommentReference">
    <w:name w:val="annotation reference"/>
    <w:basedOn w:val="DefaultParagraphFont"/>
    <w:uiPriority w:val="99"/>
    <w:semiHidden/>
    <w:unhideWhenUsed/>
    <w:rsid w:val="001B3B41"/>
    <w:rPr>
      <w:sz w:val="16"/>
      <w:szCs w:val="16"/>
    </w:rPr>
  </w:style>
  <w:style w:type="paragraph" w:styleId="CommentText">
    <w:name w:val="annotation text"/>
    <w:basedOn w:val="Normal"/>
    <w:link w:val="CommentTextChar"/>
    <w:uiPriority w:val="99"/>
    <w:semiHidden/>
    <w:unhideWhenUsed/>
    <w:rsid w:val="001B3B41"/>
    <w:pPr>
      <w:spacing w:line="240" w:lineRule="auto"/>
    </w:pPr>
    <w:rPr>
      <w:sz w:val="20"/>
      <w:szCs w:val="20"/>
    </w:rPr>
  </w:style>
  <w:style w:type="character" w:customStyle="1" w:styleId="CommentTextChar">
    <w:name w:val="Comment Text Char"/>
    <w:basedOn w:val="DefaultParagraphFont"/>
    <w:link w:val="CommentText"/>
    <w:uiPriority w:val="99"/>
    <w:semiHidden/>
    <w:rsid w:val="001B3B41"/>
    <w:rPr>
      <w:sz w:val="20"/>
      <w:szCs w:val="20"/>
    </w:rPr>
  </w:style>
  <w:style w:type="paragraph" w:styleId="BalloonText">
    <w:name w:val="Balloon Text"/>
    <w:basedOn w:val="Normal"/>
    <w:link w:val="BalloonTextChar"/>
    <w:uiPriority w:val="99"/>
    <w:semiHidden/>
    <w:unhideWhenUsed/>
    <w:rsid w:val="001B3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41"/>
    <w:rPr>
      <w:rFonts w:ascii="Segoe UI" w:hAnsi="Segoe UI" w:cs="Segoe UI"/>
      <w:sz w:val="18"/>
      <w:szCs w:val="18"/>
    </w:rPr>
  </w:style>
  <w:style w:type="paragraph" w:styleId="BodyText">
    <w:name w:val="Body Text"/>
    <w:basedOn w:val="Normal"/>
    <w:link w:val="BodyTextChar"/>
    <w:semiHidden/>
    <w:unhideWhenUsed/>
    <w:rsid w:val="008A50EC"/>
    <w:pPr>
      <w:spacing w:after="0" w:line="240" w:lineRule="auto"/>
      <w:jc w:val="both"/>
    </w:pPr>
    <w:rPr>
      <w:rFonts w:ascii="Times New Roman" w:eastAsia="Times New Roman" w:hAnsi="Times New Roman" w:cs="Times New Roman"/>
      <w:bCs/>
      <w:sz w:val="24"/>
      <w:szCs w:val="20"/>
      <w:lang w:eastAsia="lv-LV"/>
    </w:rPr>
  </w:style>
  <w:style w:type="character" w:customStyle="1" w:styleId="BodyTextChar">
    <w:name w:val="Body Text Char"/>
    <w:basedOn w:val="DefaultParagraphFont"/>
    <w:link w:val="BodyText"/>
    <w:semiHidden/>
    <w:qFormat/>
    <w:rsid w:val="008A50EC"/>
    <w:rPr>
      <w:rFonts w:ascii="Times New Roman" w:eastAsia="Times New Roman" w:hAnsi="Times New Roman" w:cs="Times New Roman"/>
      <w:bCs/>
      <w:sz w:val="24"/>
      <w:szCs w:val="20"/>
      <w:lang w:eastAsia="lv-LV"/>
    </w:rPr>
  </w:style>
  <w:style w:type="table" w:customStyle="1" w:styleId="Reatabula2">
    <w:name w:val="Režģa tabula2"/>
    <w:basedOn w:val="TableNormal"/>
    <w:uiPriority w:val="39"/>
    <w:rsid w:val="008A50EC"/>
    <w:pPr>
      <w:spacing w:after="0" w:line="240" w:lineRule="auto"/>
    </w:pPr>
    <w:rPr>
      <w:rFonts w:ascii="Times New Roman" w:eastAsia="Times New Roman" w:hAnsi="Times New Roman" w:cs="Times New Roman"/>
      <w:bCs/>
      <w:iCs/>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Jēkabsone</dc:creator>
  <cp:keywords/>
  <dc:description/>
  <cp:lastModifiedBy>Līga Kigitoviča</cp:lastModifiedBy>
  <cp:revision>9</cp:revision>
  <dcterms:created xsi:type="dcterms:W3CDTF">2026-01-21T13:11:00Z</dcterms:created>
  <dcterms:modified xsi:type="dcterms:W3CDTF">2026-01-22T12:59:00Z</dcterms:modified>
</cp:coreProperties>
</file>