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8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E32A4A" w:rsidRPr="00A9641D" w14:paraId="621F2B01" w14:textId="77777777" w:rsidTr="00801D60">
        <w:tc>
          <w:tcPr>
            <w:tcW w:w="4148" w:type="dxa"/>
            <w:shd w:val="clear" w:color="auto" w:fill="B4C6E7" w:themeFill="accent1" w:themeFillTint="66"/>
          </w:tcPr>
          <w:p w14:paraId="591CB1AA" w14:textId="77777777" w:rsidR="00E32A4A" w:rsidRPr="00A9641D" w:rsidRDefault="00E32A4A" w:rsidP="00801D60">
            <w:pPr>
              <w:widowControl w:val="0"/>
              <w:spacing w:line="276" w:lineRule="auto"/>
              <w:rPr>
                <w:rFonts w:eastAsia="Calibri"/>
                <w:sz w:val="24"/>
                <w:szCs w:val="24"/>
              </w:rPr>
            </w:pPr>
            <w:r w:rsidRPr="00A9641D">
              <w:rPr>
                <w:rFonts w:eastAsia="Calibri"/>
                <w:sz w:val="24"/>
                <w:szCs w:val="24"/>
              </w:rPr>
              <w:t>Nosaukums</w:t>
            </w:r>
          </w:p>
        </w:tc>
        <w:tc>
          <w:tcPr>
            <w:tcW w:w="4148" w:type="dxa"/>
            <w:shd w:val="clear" w:color="auto" w:fill="auto"/>
          </w:tcPr>
          <w:p w14:paraId="3CD8BEDE" w14:textId="77777777" w:rsidR="00E32A4A" w:rsidRPr="00A9641D" w:rsidRDefault="00E32A4A" w:rsidP="00801D60">
            <w:pPr>
              <w:widowControl w:val="0"/>
              <w:spacing w:line="276" w:lineRule="auto"/>
              <w:jc w:val="center"/>
              <w:rPr>
                <w:rFonts w:ascii="Calibri" w:eastAsia="Calibri" w:hAnsi="Calibri"/>
                <w:sz w:val="22"/>
                <w:szCs w:val="22"/>
              </w:rPr>
            </w:pPr>
          </w:p>
        </w:tc>
      </w:tr>
      <w:tr w:rsidR="00E32A4A" w:rsidRPr="00A9641D" w14:paraId="2340DBAF" w14:textId="77777777" w:rsidTr="00801D60">
        <w:tc>
          <w:tcPr>
            <w:tcW w:w="4148" w:type="dxa"/>
            <w:shd w:val="clear" w:color="auto" w:fill="B4C6E7" w:themeFill="accent1" w:themeFillTint="66"/>
          </w:tcPr>
          <w:p w14:paraId="60C1B5D4" w14:textId="77777777" w:rsidR="00E32A4A" w:rsidRPr="00A9641D" w:rsidRDefault="00E32A4A" w:rsidP="00801D60">
            <w:pPr>
              <w:widowControl w:val="0"/>
              <w:spacing w:line="276" w:lineRule="auto"/>
              <w:rPr>
                <w:rFonts w:eastAsia="Calibri"/>
                <w:sz w:val="24"/>
                <w:szCs w:val="24"/>
              </w:rPr>
            </w:pPr>
            <w:r w:rsidRPr="00A9641D">
              <w:rPr>
                <w:rFonts w:eastAsia="Calibri"/>
                <w:sz w:val="24"/>
                <w:szCs w:val="24"/>
              </w:rPr>
              <w:t>Reģistrācijas numurs</w:t>
            </w:r>
          </w:p>
        </w:tc>
        <w:tc>
          <w:tcPr>
            <w:tcW w:w="4148" w:type="dxa"/>
            <w:shd w:val="clear" w:color="auto" w:fill="auto"/>
          </w:tcPr>
          <w:p w14:paraId="02697883" w14:textId="77777777" w:rsidR="00E32A4A" w:rsidRPr="00A9641D" w:rsidRDefault="00E32A4A" w:rsidP="00801D60">
            <w:pPr>
              <w:widowControl w:val="0"/>
              <w:spacing w:line="276" w:lineRule="auto"/>
              <w:jc w:val="center"/>
              <w:rPr>
                <w:rFonts w:ascii="Calibri" w:eastAsia="Calibri" w:hAnsi="Calibri"/>
                <w:sz w:val="22"/>
                <w:szCs w:val="22"/>
              </w:rPr>
            </w:pPr>
          </w:p>
        </w:tc>
      </w:tr>
      <w:tr w:rsidR="00E32A4A" w:rsidRPr="00A9641D" w14:paraId="76F3EE2F" w14:textId="77777777" w:rsidTr="00801D60">
        <w:tc>
          <w:tcPr>
            <w:tcW w:w="4148" w:type="dxa"/>
            <w:shd w:val="clear" w:color="auto" w:fill="B4C6E7" w:themeFill="accent1" w:themeFillTint="66"/>
          </w:tcPr>
          <w:p w14:paraId="0A3894DB" w14:textId="77777777" w:rsidR="00E32A4A" w:rsidRPr="00A9641D" w:rsidRDefault="00E32A4A" w:rsidP="00801D60">
            <w:pPr>
              <w:widowControl w:val="0"/>
              <w:spacing w:line="276" w:lineRule="auto"/>
              <w:rPr>
                <w:rFonts w:eastAsia="Calibri"/>
                <w:sz w:val="24"/>
                <w:szCs w:val="24"/>
              </w:rPr>
            </w:pPr>
            <w:r w:rsidRPr="00A9641D">
              <w:rPr>
                <w:rFonts w:eastAsia="Calibri"/>
                <w:sz w:val="24"/>
                <w:szCs w:val="24"/>
              </w:rPr>
              <w:t xml:space="preserve">Bankas nosaukums </w:t>
            </w:r>
          </w:p>
        </w:tc>
        <w:tc>
          <w:tcPr>
            <w:tcW w:w="4148" w:type="dxa"/>
            <w:shd w:val="clear" w:color="auto" w:fill="auto"/>
          </w:tcPr>
          <w:p w14:paraId="37B35C97" w14:textId="77777777" w:rsidR="00E32A4A" w:rsidRPr="00A9641D" w:rsidRDefault="00E32A4A" w:rsidP="00801D60">
            <w:pPr>
              <w:widowControl w:val="0"/>
              <w:spacing w:line="276" w:lineRule="auto"/>
              <w:jc w:val="center"/>
              <w:rPr>
                <w:rFonts w:ascii="Calibri" w:eastAsia="Calibri" w:hAnsi="Calibri"/>
                <w:sz w:val="22"/>
                <w:szCs w:val="22"/>
              </w:rPr>
            </w:pPr>
          </w:p>
        </w:tc>
      </w:tr>
      <w:tr w:rsidR="00E32A4A" w:rsidRPr="00A9641D" w14:paraId="7BB6E117" w14:textId="77777777" w:rsidTr="00801D60">
        <w:tc>
          <w:tcPr>
            <w:tcW w:w="4148" w:type="dxa"/>
            <w:shd w:val="clear" w:color="auto" w:fill="B4C6E7" w:themeFill="accent1" w:themeFillTint="66"/>
          </w:tcPr>
          <w:p w14:paraId="07057F68" w14:textId="77777777" w:rsidR="00E32A4A" w:rsidRPr="00A9641D" w:rsidRDefault="00E32A4A" w:rsidP="00801D60">
            <w:pPr>
              <w:widowControl w:val="0"/>
              <w:spacing w:line="276" w:lineRule="auto"/>
              <w:rPr>
                <w:rFonts w:eastAsia="Calibri"/>
                <w:sz w:val="24"/>
                <w:szCs w:val="24"/>
              </w:rPr>
            </w:pPr>
            <w:r w:rsidRPr="00A9641D">
              <w:rPr>
                <w:rFonts w:eastAsia="Calibri"/>
                <w:sz w:val="24"/>
                <w:szCs w:val="24"/>
              </w:rPr>
              <w:t>Bankas konta numurs</w:t>
            </w:r>
          </w:p>
        </w:tc>
        <w:tc>
          <w:tcPr>
            <w:tcW w:w="4148" w:type="dxa"/>
            <w:shd w:val="clear" w:color="auto" w:fill="auto"/>
          </w:tcPr>
          <w:p w14:paraId="78F575D8" w14:textId="77777777" w:rsidR="00E32A4A" w:rsidRPr="00A9641D" w:rsidRDefault="00E32A4A" w:rsidP="00801D60">
            <w:pPr>
              <w:widowControl w:val="0"/>
              <w:spacing w:line="276" w:lineRule="auto"/>
              <w:jc w:val="center"/>
              <w:rPr>
                <w:rFonts w:ascii="Calibri" w:eastAsia="Calibri" w:hAnsi="Calibri"/>
                <w:sz w:val="22"/>
                <w:szCs w:val="22"/>
              </w:rPr>
            </w:pPr>
          </w:p>
        </w:tc>
      </w:tr>
      <w:tr w:rsidR="00E32A4A" w:rsidRPr="00A9641D" w14:paraId="257BA177" w14:textId="77777777" w:rsidTr="00801D60">
        <w:tc>
          <w:tcPr>
            <w:tcW w:w="4148" w:type="dxa"/>
            <w:shd w:val="clear" w:color="auto" w:fill="B4C6E7" w:themeFill="accent1" w:themeFillTint="66"/>
          </w:tcPr>
          <w:p w14:paraId="31E638DA" w14:textId="77777777" w:rsidR="00E32A4A" w:rsidRPr="00A9641D" w:rsidRDefault="00E32A4A" w:rsidP="00801D60">
            <w:pPr>
              <w:widowControl w:val="0"/>
              <w:spacing w:line="276" w:lineRule="auto"/>
              <w:rPr>
                <w:rFonts w:eastAsia="Calibri"/>
                <w:sz w:val="24"/>
                <w:szCs w:val="24"/>
              </w:rPr>
            </w:pPr>
            <w:r w:rsidRPr="00A9641D">
              <w:rPr>
                <w:rFonts w:eastAsia="Calibri"/>
                <w:sz w:val="24"/>
                <w:szCs w:val="24"/>
              </w:rPr>
              <w:t>SWIFT kods</w:t>
            </w:r>
          </w:p>
        </w:tc>
        <w:tc>
          <w:tcPr>
            <w:tcW w:w="4148" w:type="dxa"/>
            <w:shd w:val="clear" w:color="auto" w:fill="auto"/>
          </w:tcPr>
          <w:p w14:paraId="681FC2A8" w14:textId="77777777" w:rsidR="00E32A4A" w:rsidRPr="00A9641D" w:rsidRDefault="00E32A4A" w:rsidP="00801D60">
            <w:pPr>
              <w:widowControl w:val="0"/>
              <w:spacing w:line="276" w:lineRule="auto"/>
              <w:jc w:val="center"/>
              <w:rPr>
                <w:rFonts w:ascii="Calibri" w:eastAsia="Calibri" w:hAnsi="Calibri"/>
                <w:sz w:val="22"/>
                <w:szCs w:val="22"/>
              </w:rPr>
            </w:pPr>
          </w:p>
        </w:tc>
      </w:tr>
      <w:tr w:rsidR="00E32A4A" w:rsidRPr="00A9641D" w14:paraId="54BE4028" w14:textId="77777777" w:rsidTr="00801D60">
        <w:tc>
          <w:tcPr>
            <w:tcW w:w="4148" w:type="dxa"/>
            <w:shd w:val="clear" w:color="auto" w:fill="B4C6E7" w:themeFill="accent1" w:themeFillTint="66"/>
          </w:tcPr>
          <w:p w14:paraId="12EE246E" w14:textId="77777777" w:rsidR="00E32A4A" w:rsidRPr="00A9641D" w:rsidRDefault="00E32A4A" w:rsidP="00801D60">
            <w:pPr>
              <w:widowControl w:val="0"/>
              <w:spacing w:line="276" w:lineRule="auto"/>
              <w:rPr>
                <w:rFonts w:eastAsia="Calibri"/>
                <w:sz w:val="24"/>
                <w:szCs w:val="24"/>
              </w:rPr>
            </w:pPr>
            <w:r w:rsidRPr="00A9641D">
              <w:rPr>
                <w:rFonts w:eastAsia="Calibri"/>
                <w:sz w:val="24"/>
                <w:szCs w:val="24"/>
              </w:rPr>
              <w:t>Kontaktinformācija (e-pasts, tālruņa numurs, adrese)</w:t>
            </w:r>
          </w:p>
        </w:tc>
        <w:tc>
          <w:tcPr>
            <w:tcW w:w="4148" w:type="dxa"/>
            <w:shd w:val="clear" w:color="auto" w:fill="auto"/>
          </w:tcPr>
          <w:p w14:paraId="54F84D67" w14:textId="77777777" w:rsidR="00E32A4A" w:rsidRPr="00A9641D" w:rsidRDefault="00E32A4A" w:rsidP="00801D60">
            <w:pPr>
              <w:widowControl w:val="0"/>
              <w:spacing w:line="276" w:lineRule="auto"/>
              <w:jc w:val="center"/>
              <w:rPr>
                <w:rFonts w:ascii="Calibri" w:eastAsia="Calibri" w:hAnsi="Calibri"/>
                <w:sz w:val="22"/>
                <w:szCs w:val="22"/>
              </w:rPr>
            </w:pPr>
          </w:p>
        </w:tc>
      </w:tr>
    </w:tbl>
    <w:p w14:paraId="21B03346" w14:textId="77777777" w:rsidR="00E32A4A" w:rsidRDefault="00E32A4A" w:rsidP="00E32A4A">
      <w:pPr>
        <w:pStyle w:val="Paraststeksts"/>
        <w:spacing w:after="0"/>
        <w:ind w:hanging="720"/>
        <w:jc w:val="center"/>
        <w:rPr>
          <w:rFonts w:ascii="Times New Roman" w:hAnsi="Times New Roman"/>
          <w:b/>
          <w:color w:val="auto"/>
          <w:sz w:val="24"/>
          <w:szCs w:val="24"/>
        </w:rPr>
      </w:pPr>
      <w:r w:rsidRPr="009C60BC">
        <w:rPr>
          <w:rFonts w:ascii="Times New Roman" w:hAnsi="Times New Roman"/>
          <w:b/>
          <w:color w:val="auto"/>
          <w:sz w:val="24"/>
          <w:szCs w:val="24"/>
        </w:rPr>
        <w:t>TEHNISKĀ SPECIFIKĀCIJA UN TEHNISKAIS PIEDĀVĀJUMS</w:t>
      </w:r>
    </w:p>
    <w:p w14:paraId="7FABB7C1" w14:textId="77777777" w:rsidR="00E32A4A" w:rsidRDefault="00E32A4A" w:rsidP="00E32A4A">
      <w:pPr>
        <w:pStyle w:val="Paraststeksts"/>
        <w:spacing w:after="0"/>
        <w:ind w:hanging="720"/>
        <w:jc w:val="center"/>
        <w:rPr>
          <w:rFonts w:ascii="Times New Roman" w:hAnsi="Times New Roman"/>
          <w:b/>
          <w:color w:val="auto"/>
          <w:sz w:val="24"/>
          <w:szCs w:val="24"/>
        </w:rPr>
      </w:pPr>
    </w:p>
    <w:p w14:paraId="79B55135" w14:textId="77777777" w:rsidR="00E32A4A" w:rsidRDefault="00E32A4A" w:rsidP="00E32A4A">
      <w:pPr>
        <w:pStyle w:val="Paraststeksts"/>
        <w:spacing w:after="0"/>
        <w:ind w:hanging="720"/>
        <w:jc w:val="center"/>
        <w:rPr>
          <w:rFonts w:ascii="Times New Roman" w:hAnsi="Times New Roman"/>
          <w:b/>
          <w:color w:val="auto"/>
          <w:sz w:val="24"/>
          <w:szCs w:val="24"/>
        </w:rPr>
      </w:pPr>
    </w:p>
    <w:p w14:paraId="3BF96640" w14:textId="77777777" w:rsidR="00E32A4A" w:rsidRDefault="00E32A4A" w:rsidP="00E32A4A">
      <w:pPr>
        <w:pStyle w:val="Paraststeksts"/>
        <w:spacing w:after="0"/>
        <w:ind w:hanging="720"/>
        <w:jc w:val="center"/>
        <w:rPr>
          <w:rFonts w:ascii="Times New Roman" w:hAnsi="Times New Roman"/>
          <w:b/>
          <w:color w:val="auto"/>
          <w:sz w:val="24"/>
          <w:szCs w:val="24"/>
        </w:rPr>
      </w:pPr>
    </w:p>
    <w:p w14:paraId="69D472CC" w14:textId="77777777" w:rsidR="00E32A4A" w:rsidRPr="00813936" w:rsidRDefault="00E32A4A" w:rsidP="00E32A4A">
      <w:pPr>
        <w:pStyle w:val="Paraststeksts"/>
        <w:spacing w:after="0"/>
        <w:ind w:hanging="720"/>
        <w:jc w:val="center"/>
        <w:rPr>
          <w:rFonts w:ascii="Times New Roman" w:hAnsi="Times New Roman"/>
          <w:b/>
          <w:color w:val="auto"/>
          <w:sz w:val="24"/>
          <w:szCs w:val="24"/>
        </w:rPr>
      </w:pPr>
    </w:p>
    <w:p w14:paraId="1644FC3D" w14:textId="77777777" w:rsidR="00E32A4A" w:rsidRDefault="00E32A4A" w:rsidP="00E32A4A">
      <w:pPr>
        <w:rPr>
          <w:b/>
          <w:sz w:val="24"/>
          <w:szCs w:val="24"/>
        </w:rPr>
      </w:pPr>
      <w:r>
        <w:rPr>
          <w:b/>
          <w:sz w:val="24"/>
          <w:szCs w:val="24"/>
        </w:rPr>
        <w:t xml:space="preserve">                  </w:t>
      </w:r>
    </w:p>
    <w:p w14:paraId="6F8D7ADC" w14:textId="77777777" w:rsidR="00E32A4A" w:rsidRDefault="00E32A4A" w:rsidP="00E32A4A">
      <w:pPr>
        <w:rPr>
          <w:b/>
          <w:sz w:val="24"/>
          <w:szCs w:val="24"/>
        </w:rPr>
      </w:pPr>
    </w:p>
    <w:p w14:paraId="21AF4DCC" w14:textId="77777777" w:rsidR="00E32A4A" w:rsidRDefault="00E32A4A" w:rsidP="00E32A4A">
      <w:pPr>
        <w:rPr>
          <w:b/>
          <w:sz w:val="24"/>
          <w:szCs w:val="24"/>
        </w:rPr>
      </w:pPr>
    </w:p>
    <w:p w14:paraId="5D4858F5" w14:textId="77777777" w:rsidR="00E32A4A" w:rsidRDefault="00E32A4A" w:rsidP="00E32A4A">
      <w:pPr>
        <w:rPr>
          <w:b/>
          <w:sz w:val="24"/>
          <w:szCs w:val="24"/>
        </w:rPr>
      </w:pPr>
    </w:p>
    <w:p w14:paraId="3B89A4A4" w14:textId="77777777" w:rsidR="00E32A4A" w:rsidRDefault="00E32A4A" w:rsidP="00E32A4A">
      <w:pPr>
        <w:rPr>
          <w:b/>
          <w:sz w:val="24"/>
          <w:szCs w:val="24"/>
        </w:rPr>
      </w:pPr>
    </w:p>
    <w:p w14:paraId="2A7E082A" w14:textId="77777777" w:rsidR="00E32A4A" w:rsidRDefault="00E32A4A" w:rsidP="00E32A4A">
      <w:pPr>
        <w:rPr>
          <w:b/>
          <w:sz w:val="24"/>
          <w:szCs w:val="24"/>
        </w:rPr>
      </w:pPr>
    </w:p>
    <w:p w14:paraId="400BEBE7" w14:textId="77777777" w:rsidR="00E32A4A" w:rsidRDefault="00E32A4A" w:rsidP="00E32A4A">
      <w:pPr>
        <w:rPr>
          <w:b/>
          <w:sz w:val="24"/>
          <w:szCs w:val="24"/>
        </w:rPr>
      </w:pPr>
    </w:p>
    <w:p w14:paraId="2465E30C" w14:textId="77777777" w:rsidR="00E32A4A" w:rsidRDefault="00E32A4A" w:rsidP="00E32A4A">
      <w:pPr>
        <w:rPr>
          <w:b/>
          <w:sz w:val="24"/>
          <w:szCs w:val="24"/>
        </w:rPr>
      </w:pPr>
    </w:p>
    <w:p w14:paraId="73C40CF0" w14:textId="77777777" w:rsidR="00E32A4A" w:rsidRPr="00C90D8C" w:rsidRDefault="00E32A4A" w:rsidP="00E32A4A">
      <w:pPr>
        <w:jc w:val="center"/>
        <w:rPr>
          <w:b/>
          <w:i/>
          <w:sz w:val="24"/>
          <w:szCs w:val="24"/>
          <w:lang w:eastAsia="lv-LV"/>
        </w:rPr>
      </w:pPr>
      <w:r w:rsidRPr="00C90D8C">
        <w:rPr>
          <w:b/>
          <w:sz w:val="24"/>
          <w:szCs w:val="24"/>
        </w:rPr>
        <w:t>Aprīkojuma un remontmateriālu iegāde šļūteņu remontam</w:t>
      </w:r>
    </w:p>
    <w:p w14:paraId="43313B43" w14:textId="77777777" w:rsidR="00E32A4A" w:rsidRPr="00E86874" w:rsidRDefault="00E32A4A" w:rsidP="00E32A4A">
      <w:pPr>
        <w:widowControl w:val="0"/>
        <w:tabs>
          <w:tab w:val="left" w:pos="630"/>
        </w:tabs>
        <w:kinsoku w:val="0"/>
        <w:overflowPunct w:val="0"/>
        <w:autoSpaceDE w:val="0"/>
        <w:autoSpaceDN w:val="0"/>
        <w:adjustRightInd w:val="0"/>
        <w:snapToGrid w:val="0"/>
        <w:spacing w:after="80"/>
        <w:rPr>
          <w:b/>
          <w:iCs/>
          <w:sz w:val="24"/>
          <w:szCs w:val="24"/>
        </w:rPr>
      </w:pPr>
    </w:p>
    <w:p w14:paraId="52BB5EB8" w14:textId="77777777" w:rsidR="00E32A4A" w:rsidRDefault="00E32A4A" w:rsidP="00E32A4A">
      <w:pPr>
        <w:widowControl w:val="0"/>
        <w:tabs>
          <w:tab w:val="left" w:pos="630"/>
        </w:tabs>
        <w:kinsoku w:val="0"/>
        <w:overflowPunct w:val="0"/>
        <w:autoSpaceDE w:val="0"/>
        <w:autoSpaceDN w:val="0"/>
        <w:adjustRightInd w:val="0"/>
        <w:snapToGrid w:val="0"/>
        <w:spacing w:after="80"/>
        <w:jc w:val="both"/>
        <w:rPr>
          <w:iCs/>
          <w:sz w:val="24"/>
          <w:szCs w:val="24"/>
        </w:rPr>
      </w:pPr>
      <w:r w:rsidRPr="00C866BA">
        <w:rPr>
          <w:iCs/>
          <w:sz w:val="24"/>
          <w:szCs w:val="24"/>
        </w:rPr>
        <w:t>Pretendents tehnisko piedāvājumu aizpilda detalizēti. Ja pretendents tehniskajā piedāvājumā norādīs vārdus “nodrošināsim”, “jā” ,“atbilst”, “piekrītam”,  “apliecinām” vai tamlīdzīgi, izņemot vietas, kur tehniskajā specifikācijā tas ir noteikts, tad komisijai ir tiesības lemt par piedāvājumu atzīšanu par neatbilstošu tehniskās specifikācijas prasībām un to tālāk nevērtēt.</w:t>
      </w:r>
    </w:p>
    <w:p w14:paraId="792D8977" w14:textId="77777777" w:rsidR="00E32A4A" w:rsidRDefault="00E32A4A" w:rsidP="00E32A4A">
      <w:pPr>
        <w:widowControl w:val="0"/>
        <w:tabs>
          <w:tab w:val="left" w:pos="630"/>
        </w:tabs>
        <w:kinsoku w:val="0"/>
        <w:overflowPunct w:val="0"/>
        <w:autoSpaceDE w:val="0"/>
        <w:autoSpaceDN w:val="0"/>
        <w:adjustRightInd w:val="0"/>
        <w:snapToGrid w:val="0"/>
        <w:spacing w:after="80"/>
        <w:jc w:val="both"/>
        <w:rPr>
          <w:iCs/>
          <w:sz w:val="24"/>
          <w:szCs w:val="24"/>
        </w:rPr>
      </w:pPr>
    </w:p>
    <w:p w14:paraId="62FF8527" w14:textId="073C84E4" w:rsidR="00E32A4A" w:rsidRPr="005B34A4" w:rsidRDefault="00E32A4A" w:rsidP="00E32A4A">
      <w:pPr>
        <w:spacing w:line="259" w:lineRule="auto"/>
        <w:jc w:val="center"/>
        <w:rPr>
          <w:b/>
          <w:sz w:val="24"/>
          <w:szCs w:val="22"/>
        </w:rPr>
      </w:pPr>
      <w:r w:rsidRPr="005B34A4">
        <w:rPr>
          <w:b/>
          <w:sz w:val="24"/>
          <w:szCs w:val="22"/>
        </w:rPr>
        <w:t xml:space="preserve"> “</w:t>
      </w:r>
      <w:bookmarkStart w:id="0" w:name="_Hlk209690746"/>
      <w:bookmarkStart w:id="1" w:name="_GoBack"/>
      <w:r>
        <w:rPr>
          <w:b/>
          <w:sz w:val="24"/>
          <w:szCs w:val="22"/>
        </w:rPr>
        <w:t>R</w:t>
      </w:r>
      <w:r w:rsidRPr="005B34A4">
        <w:rPr>
          <w:b/>
          <w:sz w:val="24"/>
          <w:szCs w:val="22"/>
        </w:rPr>
        <w:t>emontmateriālu komplekts</w:t>
      </w:r>
      <w:r w:rsidR="00B71202">
        <w:rPr>
          <w:b/>
          <w:sz w:val="24"/>
          <w:szCs w:val="22"/>
        </w:rPr>
        <w:t xml:space="preserve"> ugunsdzēsības šļūtenēm</w:t>
      </w:r>
      <w:bookmarkEnd w:id="0"/>
      <w:bookmarkEnd w:id="1"/>
      <w:r w:rsidRPr="005B34A4">
        <w:rPr>
          <w:b/>
          <w:sz w:val="24"/>
          <w:szCs w:val="22"/>
        </w:rPr>
        <w:t>”</w:t>
      </w:r>
    </w:p>
    <w:p w14:paraId="7FA40ACC" w14:textId="77777777" w:rsidR="00E32A4A" w:rsidRPr="00930D0E" w:rsidRDefault="00E32A4A" w:rsidP="00E32A4A">
      <w:pPr>
        <w:spacing w:line="259" w:lineRule="auto"/>
        <w:jc w:val="center"/>
        <w:rPr>
          <w:sz w:val="22"/>
          <w:szCs w:val="22"/>
        </w:rPr>
      </w:pPr>
    </w:p>
    <w:tbl>
      <w:tblPr>
        <w:tblW w:w="9433" w:type="dxa"/>
        <w:tblInd w:w="-69" w:type="dxa"/>
        <w:tblCellMar>
          <w:top w:w="54" w:type="dxa"/>
          <w:right w:w="48" w:type="dxa"/>
        </w:tblCellMar>
        <w:tblLook w:val="04A0" w:firstRow="1" w:lastRow="0" w:firstColumn="1" w:lastColumn="0" w:noHBand="0" w:noVBand="1"/>
      </w:tblPr>
      <w:tblGrid>
        <w:gridCol w:w="841"/>
        <w:gridCol w:w="4774"/>
        <w:gridCol w:w="3818"/>
      </w:tblGrid>
      <w:tr w:rsidR="00E32A4A" w:rsidRPr="003371FC" w14:paraId="517CD076" w14:textId="77777777" w:rsidTr="00801D60">
        <w:trPr>
          <w:trHeight w:val="526"/>
        </w:trPr>
        <w:tc>
          <w:tcPr>
            <w:tcW w:w="8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533F27F3" w14:textId="77777777" w:rsidR="00E32A4A" w:rsidRPr="00524BB3" w:rsidRDefault="00E32A4A" w:rsidP="00801D60">
            <w:pPr>
              <w:spacing w:line="259" w:lineRule="auto"/>
              <w:ind w:right="63"/>
              <w:jc w:val="center"/>
              <w:rPr>
                <w:sz w:val="24"/>
                <w:szCs w:val="24"/>
              </w:rPr>
            </w:pPr>
            <w:r w:rsidRPr="00524BB3">
              <w:rPr>
                <w:b/>
                <w:sz w:val="24"/>
                <w:szCs w:val="24"/>
              </w:rPr>
              <w:t xml:space="preserve">Nr. </w:t>
            </w:r>
          </w:p>
          <w:p w14:paraId="38EC6839" w14:textId="77777777" w:rsidR="00E32A4A" w:rsidRPr="00524BB3" w:rsidRDefault="00E32A4A" w:rsidP="00801D60">
            <w:pPr>
              <w:spacing w:line="259" w:lineRule="auto"/>
              <w:ind w:right="56"/>
              <w:jc w:val="center"/>
              <w:rPr>
                <w:sz w:val="24"/>
                <w:szCs w:val="24"/>
              </w:rPr>
            </w:pPr>
            <w:r w:rsidRPr="00524BB3">
              <w:rPr>
                <w:b/>
                <w:sz w:val="24"/>
                <w:szCs w:val="24"/>
              </w:rPr>
              <w:t xml:space="preserve">p.k. </w:t>
            </w:r>
          </w:p>
        </w:tc>
        <w:tc>
          <w:tcPr>
            <w:tcW w:w="477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60672F77" w14:textId="77777777" w:rsidR="00E32A4A" w:rsidRPr="00524BB3" w:rsidRDefault="00E32A4A" w:rsidP="00801D60">
            <w:pPr>
              <w:spacing w:line="259" w:lineRule="auto"/>
              <w:ind w:right="59"/>
              <w:jc w:val="center"/>
              <w:rPr>
                <w:sz w:val="24"/>
                <w:szCs w:val="24"/>
              </w:rPr>
            </w:pPr>
            <w:r w:rsidRPr="00524BB3">
              <w:rPr>
                <w:b/>
                <w:sz w:val="24"/>
                <w:szCs w:val="24"/>
              </w:rPr>
              <w:t xml:space="preserve">Pasūtītāja tehniskās prasības </w:t>
            </w:r>
          </w:p>
        </w:tc>
        <w:tc>
          <w:tcPr>
            <w:tcW w:w="3818"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7194E37C" w14:textId="77777777" w:rsidR="00E32A4A" w:rsidRPr="00524BB3" w:rsidRDefault="00E32A4A" w:rsidP="00801D60">
            <w:pPr>
              <w:spacing w:line="259" w:lineRule="auto"/>
              <w:jc w:val="center"/>
              <w:rPr>
                <w:b/>
                <w:sz w:val="24"/>
                <w:szCs w:val="24"/>
              </w:rPr>
            </w:pPr>
            <w:r w:rsidRPr="00524BB3">
              <w:rPr>
                <w:b/>
                <w:sz w:val="24"/>
                <w:szCs w:val="24"/>
              </w:rPr>
              <w:t xml:space="preserve">Pretendenta tehniskais piedāvājums </w:t>
            </w:r>
          </w:p>
          <w:p w14:paraId="77E80487" w14:textId="77777777" w:rsidR="00E32A4A" w:rsidRPr="00524BB3" w:rsidRDefault="00E32A4A" w:rsidP="00801D60">
            <w:pPr>
              <w:spacing w:line="259" w:lineRule="auto"/>
              <w:jc w:val="center"/>
              <w:rPr>
                <w:b/>
                <w:sz w:val="24"/>
                <w:szCs w:val="24"/>
              </w:rPr>
            </w:pPr>
            <w:r w:rsidRPr="00524BB3">
              <w:rPr>
                <w:b/>
                <w:sz w:val="24"/>
                <w:szCs w:val="24"/>
              </w:rPr>
              <w:t>Atbilstoši kataloga detaļas Nr.</w:t>
            </w:r>
          </w:p>
          <w:p w14:paraId="1B02B23F" w14:textId="77777777" w:rsidR="00E32A4A" w:rsidRPr="00524BB3" w:rsidRDefault="00E32A4A" w:rsidP="00801D60">
            <w:pPr>
              <w:spacing w:line="259" w:lineRule="auto"/>
              <w:jc w:val="center"/>
              <w:rPr>
                <w:sz w:val="24"/>
                <w:szCs w:val="24"/>
              </w:rPr>
            </w:pPr>
            <w:r w:rsidRPr="00524BB3">
              <w:rPr>
                <w:b/>
                <w:i/>
                <w:sz w:val="24"/>
                <w:szCs w:val="24"/>
              </w:rPr>
              <w:t>(</w:t>
            </w:r>
            <w:r w:rsidRPr="00524BB3">
              <w:rPr>
                <w:i/>
                <w:sz w:val="24"/>
                <w:szCs w:val="24"/>
              </w:rPr>
              <w:t>aizpilda pretendents</w:t>
            </w:r>
            <w:r w:rsidRPr="00524BB3">
              <w:rPr>
                <w:b/>
                <w:sz w:val="24"/>
                <w:szCs w:val="24"/>
              </w:rPr>
              <w:t xml:space="preserve">) </w:t>
            </w:r>
          </w:p>
        </w:tc>
      </w:tr>
      <w:tr w:rsidR="00E32A4A" w:rsidRPr="007724FE" w14:paraId="46274E99" w14:textId="77777777" w:rsidTr="00801D60">
        <w:trPr>
          <w:trHeight w:val="254"/>
        </w:trPr>
        <w:tc>
          <w:tcPr>
            <w:tcW w:w="9433"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6779F4E" w14:textId="06C494ED" w:rsidR="00E32A4A" w:rsidRPr="007724FE" w:rsidRDefault="00B71202" w:rsidP="00801D60">
            <w:pPr>
              <w:spacing w:line="259" w:lineRule="auto"/>
              <w:ind w:right="5"/>
              <w:jc w:val="center"/>
              <w:rPr>
                <w:sz w:val="24"/>
                <w:szCs w:val="24"/>
              </w:rPr>
            </w:pPr>
            <w:r>
              <w:rPr>
                <w:b/>
                <w:sz w:val="24"/>
                <w:szCs w:val="22"/>
              </w:rPr>
              <w:t>R</w:t>
            </w:r>
            <w:r w:rsidRPr="005B34A4">
              <w:rPr>
                <w:b/>
                <w:sz w:val="24"/>
                <w:szCs w:val="22"/>
              </w:rPr>
              <w:t>emontmateriālu komplekts</w:t>
            </w:r>
            <w:r>
              <w:rPr>
                <w:b/>
                <w:sz w:val="24"/>
                <w:szCs w:val="22"/>
              </w:rPr>
              <w:t xml:space="preserve"> ugunsdzēsības šļūtenēm</w:t>
            </w:r>
          </w:p>
        </w:tc>
      </w:tr>
      <w:tr w:rsidR="00E32A4A" w:rsidRPr="003371FC" w14:paraId="28876773" w14:textId="77777777" w:rsidTr="00801D60">
        <w:trPr>
          <w:trHeight w:val="869"/>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FF268F" w14:textId="70B1D0F3" w:rsidR="00E32A4A" w:rsidRPr="007724FE" w:rsidRDefault="00E32A4A" w:rsidP="00801D60">
            <w:pPr>
              <w:spacing w:line="259" w:lineRule="auto"/>
              <w:ind w:right="59"/>
              <w:jc w:val="center"/>
              <w:rPr>
                <w:sz w:val="24"/>
                <w:szCs w:val="24"/>
              </w:rPr>
            </w:pPr>
            <w:r w:rsidRPr="007724FE">
              <w:rPr>
                <w:sz w:val="24"/>
                <w:szCs w:val="24"/>
              </w:rPr>
              <w:t>1.</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773A22" w14:textId="77777777" w:rsidR="00E32A4A" w:rsidRPr="009D3088" w:rsidRDefault="00E32A4A" w:rsidP="00801D60">
            <w:pPr>
              <w:jc w:val="both"/>
              <w:rPr>
                <w:sz w:val="24"/>
                <w:szCs w:val="24"/>
              </w:rPr>
            </w:pPr>
            <w:r w:rsidRPr="009D3088">
              <w:rPr>
                <w:sz w:val="24"/>
                <w:szCs w:val="24"/>
              </w:rPr>
              <w:t xml:space="preserve">Remonta materiālu komplektam jābūt paredzētam vulkanizācijas darbu veikšanas darbam ar </w:t>
            </w:r>
            <w:proofErr w:type="spellStart"/>
            <w:r w:rsidRPr="009D3088">
              <w:rPr>
                <w:sz w:val="24"/>
                <w:szCs w:val="24"/>
              </w:rPr>
              <w:t>termopreses</w:t>
            </w:r>
            <w:proofErr w:type="spellEnd"/>
            <w:r w:rsidRPr="009D3088">
              <w:rPr>
                <w:sz w:val="24"/>
                <w:szCs w:val="24"/>
              </w:rPr>
              <w:t xml:space="preserve"> iekārtu.</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FDD954" w14:textId="77777777" w:rsidR="00E32A4A" w:rsidRPr="003371FC" w:rsidRDefault="00E32A4A" w:rsidP="00801D60">
            <w:pPr>
              <w:spacing w:line="259" w:lineRule="auto"/>
              <w:ind w:right="5"/>
              <w:jc w:val="center"/>
              <w:rPr>
                <w:sz w:val="22"/>
                <w:szCs w:val="22"/>
              </w:rPr>
            </w:pPr>
          </w:p>
        </w:tc>
      </w:tr>
      <w:tr w:rsidR="00E32A4A" w14:paraId="4C6A53E2" w14:textId="77777777" w:rsidTr="00801D60">
        <w:trPr>
          <w:trHeight w:val="1510"/>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986AE2" w14:textId="3F512E4C" w:rsidR="00E32A4A" w:rsidRPr="007724FE" w:rsidRDefault="00E32A4A" w:rsidP="00801D60">
            <w:pPr>
              <w:spacing w:line="259" w:lineRule="auto"/>
              <w:ind w:right="59"/>
              <w:jc w:val="center"/>
              <w:rPr>
                <w:sz w:val="24"/>
                <w:szCs w:val="24"/>
              </w:rPr>
            </w:pPr>
            <w:r>
              <w:rPr>
                <w:sz w:val="24"/>
                <w:szCs w:val="24"/>
              </w:rPr>
              <w:t>2</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496494" w14:textId="77777777" w:rsidR="00E32A4A" w:rsidRPr="009D3088" w:rsidRDefault="00E32A4A" w:rsidP="00801D60">
            <w:pPr>
              <w:jc w:val="both"/>
              <w:rPr>
                <w:sz w:val="24"/>
                <w:szCs w:val="24"/>
              </w:rPr>
            </w:pPr>
            <w:r w:rsidRPr="009D3088">
              <w:rPr>
                <w:sz w:val="24"/>
                <w:szCs w:val="24"/>
              </w:rPr>
              <w:t xml:space="preserve">Paredzēts ugunsdzēsības šļūteņu ar ārējo sintētiskās dzijas (poliestera) vijumu un ar iekšējo kaučuka (gumijoto) slāni un pilnībā gumijoto un ar gumiju pārklāto ugunsdzēsības šļūteņu remontam (salīmēšanai) – vulkanizēšanai ar </w:t>
            </w:r>
            <w:proofErr w:type="spellStart"/>
            <w:r w:rsidRPr="009D3088">
              <w:rPr>
                <w:sz w:val="24"/>
                <w:szCs w:val="24"/>
              </w:rPr>
              <w:t>termopreses</w:t>
            </w:r>
            <w:proofErr w:type="spellEnd"/>
            <w:r w:rsidRPr="009D3088">
              <w:rPr>
                <w:sz w:val="24"/>
                <w:szCs w:val="24"/>
              </w:rPr>
              <w:t xml:space="preserve"> palīdzību attiecīgajā temperatūrā. </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A43AA4" w14:textId="77777777" w:rsidR="00E32A4A" w:rsidRDefault="00E32A4A" w:rsidP="00801D60">
            <w:pPr>
              <w:spacing w:line="259" w:lineRule="auto"/>
              <w:ind w:right="5"/>
              <w:rPr>
                <w:b/>
                <w:sz w:val="22"/>
                <w:szCs w:val="22"/>
              </w:rPr>
            </w:pPr>
          </w:p>
        </w:tc>
      </w:tr>
      <w:tr w:rsidR="00E32A4A" w:rsidRPr="007724FE" w14:paraId="578B4469" w14:textId="77777777" w:rsidTr="00801D60">
        <w:trPr>
          <w:trHeight w:val="198"/>
        </w:trPr>
        <w:tc>
          <w:tcPr>
            <w:tcW w:w="9433"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620E8AF" w14:textId="77777777" w:rsidR="00E32A4A" w:rsidRPr="00B71202" w:rsidRDefault="00E32A4A" w:rsidP="00801D60">
            <w:pPr>
              <w:spacing w:line="259" w:lineRule="auto"/>
              <w:ind w:right="5"/>
              <w:jc w:val="center"/>
              <w:rPr>
                <w:b/>
                <w:sz w:val="24"/>
                <w:szCs w:val="24"/>
              </w:rPr>
            </w:pPr>
            <w:r w:rsidRPr="00B71202">
              <w:rPr>
                <w:b/>
                <w:sz w:val="24"/>
                <w:szCs w:val="24"/>
              </w:rPr>
              <w:t>Aprīkojums</w:t>
            </w:r>
          </w:p>
        </w:tc>
      </w:tr>
      <w:tr w:rsidR="00E32A4A" w:rsidRPr="00352DFD" w14:paraId="4A3F5008" w14:textId="77777777" w:rsidTr="00801D60">
        <w:trPr>
          <w:trHeight w:val="153"/>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CC4AE3" w14:textId="6CFD7FA0" w:rsidR="00E32A4A" w:rsidRPr="007724FE" w:rsidRDefault="00E32A4A" w:rsidP="00801D60">
            <w:pPr>
              <w:spacing w:line="259" w:lineRule="auto"/>
              <w:ind w:right="59"/>
              <w:jc w:val="center"/>
              <w:rPr>
                <w:sz w:val="24"/>
                <w:szCs w:val="24"/>
              </w:rPr>
            </w:pPr>
            <w:r>
              <w:rPr>
                <w:sz w:val="24"/>
                <w:szCs w:val="24"/>
              </w:rPr>
              <w:t>3</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6198AA" w14:textId="77777777" w:rsidR="00E32A4A" w:rsidRPr="009D3088" w:rsidRDefault="00E32A4A" w:rsidP="00801D60">
            <w:pPr>
              <w:jc w:val="both"/>
              <w:rPr>
                <w:sz w:val="24"/>
                <w:szCs w:val="24"/>
              </w:rPr>
            </w:pPr>
            <w:r w:rsidRPr="009D3088">
              <w:rPr>
                <w:sz w:val="24"/>
                <w:szCs w:val="24"/>
              </w:rPr>
              <w:t>Plastmasas mērglāze līmes sajaukšanai – 1 gab.</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2AA66C" w14:textId="77777777" w:rsidR="00E32A4A" w:rsidRPr="00352DFD" w:rsidRDefault="00E32A4A" w:rsidP="00801D60">
            <w:pPr>
              <w:spacing w:line="259" w:lineRule="auto"/>
              <w:ind w:right="5"/>
              <w:jc w:val="center"/>
              <w:rPr>
                <w:b/>
                <w:noProof/>
                <w:sz w:val="22"/>
                <w:szCs w:val="22"/>
                <w:lang w:eastAsia="lv-LV"/>
              </w:rPr>
            </w:pPr>
          </w:p>
        </w:tc>
      </w:tr>
      <w:tr w:rsidR="00E32A4A" w:rsidRPr="00352DFD" w14:paraId="7EE6D564" w14:textId="77777777" w:rsidTr="00801D60">
        <w:trPr>
          <w:trHeight w:val="512"/>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EE11BA" w14:textId="52743732" w:rsidR="00E32A4A" w:rsidRPr="007724FE" w:rsidRDefault="00E32A4A" w:rsidP="00801D60">
            <w:pPr>
              <w:spacing w:line="259" w:lineRule="auto"/>
              <w:ind w:right="59"/>
              <w:jc w:val="center"/>
              <w:rPr>
                <w:sz w:val="24"/>
                <w:szCs w:val="24"/>
              </w:rPr>
            </w:pPr>
            <w:r>
              <w:rPr>
                <w:sz w:val="24"/>
                <w:szCs w:val="24"/>
              </w:rPr>
              <w:t>4</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2B1012" w14:textId="77777777" w:rsidR="00E32A4A" w:rsidRPr="009D3088" w:rsidRDefault="00E32A4A" w:rsidP="00801D60">
            <w:pPr>
              <w:jc w:val="both"/>
              <w:rPr>
                <w:sz w:val="24"/>
                <w:szCs w:val="24"/>
              </w:rPr>
            </w:pPr>
            <w:r w:rsidRPr="009D3088">
              <w:rPr>
                <w:sz w:val="24"/>
                <w:szCs w:val="24"/>
              </w:rPr>
              <w:t>Folija, izmērs 170 (± 10mm) x 80 (± 10mm) – iepakojumā no 500 - 1000 gab.</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1453FD" w14:textId="77777777" w:rsidR="00E32A4A" w:rsidRPr="00352DFD" w:rsidRDefault="00E32A4A" w:rsidP="00801D60">
            <w:pPr>
              <w:spacing w:line="259" w:lineRule="auto"/>
              <w:ind w:right="5"/>
              <w:jc w:val="center"/>
              <w:rPr>
                <w:b/>
                <w:noProof/>
                <w:sz w:val="22"/>
                <w:szCs w:val="22"/>
                <w:lang w:eastAsia="lv-LV"/>
              </w:rPr>
            </w:pPr>
          </w:p>
        </w:tc>
      </w:tr>
      <w:tr w:rsidR="00E32A4A" w:rsidRPr="00352DFD" w14:paraId="6886BB0B" w14:textId="77777777" w:rsidTr="00801D60">
        <w:trPr>
          <w:trHeight w:val="512"/>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955E47" w14:textId="1F8E0F48" w:rsidR="00E32A4A" w:rsidRPr="007724FE" w:rsidRDefault="00E32A4A" w:rsidP="00801D60">
            <w:pPr>
              <w:spacing w:line="259" w:lineRule="auto"/>
              <w:ind w:right="59"/>
              <w:jc w:val="center"/>
              <w:rPr>
                <w:sz w:val="24"/>
                <w:szCs w:val="24"/>
              </w:rPr>
            </w:pPr>
            <w:r>
              <w:rPr>
                <w:sz w:val="24"/>
                <w:szCs w:val="24"/>
              </w:rPr>
              <w:t>5</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4EBADD" w14:textId="77777777" w:rsidR="00E32A4A" w:rsidRPr="009D3088" w:rsidRDefault="00E32A4A" w:rsidP="00801D60">
            <w:pPr>
              <w:jc w:val="both"/>
              <w:rPr>
                <w:sz w:val="24"/>
                <w:szCs w:val="24"/>
              </w:rPr>
            </w:pPr>
            <w:r w:rsidRPr="009D3088">
              <w:rPr>
                <w:sz w:val="24"/>
                <w:szCs w:val="24"/>
              </w:rPr>
              <w:t>Vulkanizācijas procesa paātrinātājs</w:t>
            </w:r>
            <w:r w:rsidRPr="009D3088" w:rsidDel="00645BDF">
              <w:rPr>
                <w:sz w:val="24"/>
                <w:szCs w:val="24"/>
              </w:rPr>
              <w:t xml:space="preserve"> </w:t>
            </w:r>
            <w:r w:rsidRPr="009D3088">
              <w:rPr>
                <w:sz w:val="24"/>
                <w:szCs w:val="24"/>
              </w:rPr>
              <w:t>(MTR šķidrums vai ekvivalents) no 225 līdz 600 g., – 1 gab.</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636783" w14:textId="77777777" w:rsidR="00E32A4A" w:rsidRPr="00352DFD" w:rsidRDefault="00E32A4A" w:rsidP="00801D60">
            <w:pPr>
              <w:spacing w:line="259" w:lineRule="auto"/>
              <w:ind w:right="5"/>
              <w:jc w:val="center"/>
              <w:rPr>
                <w:b/>
                <w:noProof/>
                <w:sz w:val="22"/>
                <w:szCs w:val="22"/>
                <w:lang w:eastAsia="lv-LV"/>
              </w:rPr>
            </w:pPr>
          </w:p>
        </w:tc>
      </w:tr>
      <w:tr w:rsidR="00E32A4A" w:rsidRPr="00F261C8" w14:paraId="1EA8EBF5" w14:textId="77777777" w:rsidTr="00801D60">
        <w:trPr>
          <w:trHeight w:val="512"/>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C28684" w14:textId="1B62892B" w:rsidR="00E32A4A" w:rsidRPr="007724FE" w:rsidRDefault="00E32A4A" w:rsidP="00801D60">
            <w:pPr>
              <w:spacing w:line="259" w:lineRule="auto"/>
              <w:ind w:right="59"/>
              <w:jc w:val="center"/>
              <w:rPr>
                <w:sz w:val="24"/>
                <w:szCs w:val="24"/>
              </w:rPr>
            </w:pPr>
            <w:r>
              <w:rPr>
                <w:sz w:val="24"/>
                <w:szCs w:val="24"/>
              </w:rPr>
              <w:t>6</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AF308C" w14:textId="77777777" w:rsidR="00E32A4A" w:rsidRPr="009D3088" w:rsidRDefault="00E32A4A" w:rsidP="00801D60">
            <w:pPr>
              <w:jc w:val="both"/>
              <w:rPr>
                <w:sz w:val="24"/>
                <w:szCs w:val="24"/>
              </w:rPr>
            </w:pPr>
            <w:r w:rsidRPr="009D3088">
              <w:rPr>
                <w:sz w:val="24"/>
                <w:szCs w:val="24"/>
              </w:rPr>
              <w:t xml:space="preserve">Jēlgumijas rullis: </w:t>
            </w:r>
          </w:p>
          <w:p w14:paraId="63E64658" w14:textId="77777777" w:rsidR="00E32A4A" w:rsidRPr="009D3088" w:rsidRDefault="00E32A4A" w:rsidP="00801D60">
            <w:pPr>
              <w:jc w:val="both"/>
              <w:rPr>
                <w:sz w:val="24"/>
                <w:szCs w:val="24"/>
              </w:rPr>
            </w:pPr>
            <w:r w:rsidRPr="009D3088">
              <w:rPr>
                <w:sz w:val="24"/>
                <w:szCs w:val="24"/>
              </w:rPr>
              <w:t>Biezums: Vismaz 0,8 mm;</w:t>
            </w:r>
          </w:p>
          <w:p w14:paraId="142595DB" w14:textId="77777777" w:rsidR="00E32A4A" w:rsidRPr="009D3088" w:rsidRDefault="00E32A4A" w:rsidP="00801D60">
            <w:pPr>
              <w:jc w:val="both"/>
              <w:rPr>
                <w:sz w:val="24"/>
                <w:szCs w:val="24"/>
              </w:rPr>
            </w:pPr>
            <w:r w:rsidRPr="009D3088">
              <w:rPr>
                <w:sz w:val="24"/>
                <w:szCs w:val="24"/>
              </w:rPr>
              <w:lastRenderedPageBreak/>
              <w:t>Platums: ne mazāk kā 150mm;</w:t>
            </w:r>
          </w:p>
          <w:p w14:paraId="00F2BE04" w14:textId="77777777" w:rsidR="00E32A4A" w:rsidRPr="009D3088" w:rsidRDefault="00E32A4A" w:rsidP="00801D60">
            <w:pPr>
              <w:jc w:val="both"/>
              <w:rPr>
                <w:sz w:val="24"/>
                <w:szCs w:val="24"/>
              </w:rPr>
            </w:pPr>
            <w:r w:rsidRPr="009D3088">
              <w:rPr>
                <w:sz w:val="24"/>
                <w:szCs w:val="24"/>
              </w:rPr>
              <w:t>Garums: no 1,5m līdz 2,5m.</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704F8E" w14:textId="77777777" w:rsidR="00E32A4A" w:rsidRPr="00F261C8" w:rsidRDefault="00E32A4A" w:rsidP="00801D60">
            <w:pPr>
              <w:spacing w:line="259" w:lineRule="auto"/>
              <w:ind w:right="5"/>
              <w:jc w:val="center"/>
              <w:rPr>
                <w:b/>
                <w:noProof/>
                <w:sz w:val="22"/>
                <w:szCs w:val="22"/>
                <w:lang w:eastAsia="lv-LV"/>
              </w:rPr>
            </w:pPr>
          </w:p>
        </w:tc>
      </w:tr>
      <w:tr w:rsidR="00E32A4A" w:rsidRPr="00F261C8" w14:paraId="323E500E" w14:textId="77777777" w:rsidTr="00801D60">
        <w:trPr>
          <w:trHeight w:val="512"/>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70CE46" w14:textId="57E7D1D8" w:rsidR="00E32A4A" w:rsidRPr="007724FE" w:rsidRDefault="00E32A4A" w:rsidP="00801D60">
            <w:pPr>
              <w:spacing w:line="259" w:lineRule="auto"/>
              <w:ind w:right="59"/>
              <w:jc w:val="center"/>
              <w:rPr>
                <w:sz w:val="24"/>
                <w:szCs w:val="24"/>
              </w:rPr>
            </w:pPr>
            <w:r>
              <w:rPr>
                <w:sz w:val="24"/>
                <w:szCs w:val="24"/>
              </w:rPr>
              <w:t>7</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A63D13" w14:textId="77777777" w:rsidR="00E32A4A" w:rsidRPr="009D3088" w:rsidRDefault="00E32A4A" w:rsidP="00801D60">
            <w:pPr>
              <w:ind w:right="129"/>
              <w:jc w:val="both"/>
              <w:rPr>
                <w:sz w:val="24"/>
                <w:szCs w:val="24"/>
              </w:rPr>
            </w:pPr>
            <w:r w:rsidRPr="009D3088">
              <w:rPr>
                <w:sz w:val="24"/>
                <w:szCs w:val="24"/>
              </w:rPr>
              <w:t>Vulkanizācijas cements (SC 4000 vai ekvivalents):  no 300 gr līdz 700 gr.</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820673" w14:textId="77777777" w:rsidR="00E32A4A" w:rsidRPr="00F261C8" w:rsidRDefault="00E32A4A" w:rsidP="00801D60">
            <w:pPr>
              <w:spacing w:line="259" w:lineRule="auto"/>
              <w:ind w:right="5"/>
              <w:jc w:val="center"/>
              <w:rPr>
                <w:b/>
                <w:noProof/>
                <w:sz w:val="22"/>
                <w:szCs w:val="22"/>
                <w:lang w:eastAsia="lv-LV"/>
              </w:rPr>
            </w:pPr>
          </w:p>
        </w:tc>
      </w:tr>
      <w:tr w:rsidR="00E32A4A" w:rsidRPr="00F261C8" w14:paraId="1169BBF2" w14:textId="77777777" w:rsidTr="00801D60">
        <w:trPr>
          <w:trHeight w:val="512"/>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92009B" w14:textId="0F15E1A7" w:rsidR="00E32A4A" w:rsidRPr="007724FE" w:rsidRDefault="00E32A4A" w:rsidP="00801D60">
            <w:pPr>
              <w:spacing w:line="259" w:lineRule="auto"/>
              <w:ind w:right="59"/>
              <w:jc w:val="center"/>
              <w:rPr>
                <w:sz w:val="24"/>
                <w:szCs w:val="24"/>
              </w:rPr>
            </w:pPr>
            <w:r>
              <w:rPr>
                <w:sz w:val="24"/>
                <w:szCs w:val="24"/>
              </w:rPr>
              <w:t>8</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2DF3C7" w14:textId="77777777" w:rsidR="00E32A4A" w:rsidRPr="009D3088" w:rsidRDefault="00E32A4A" w:rsidP="00801D60">
            <w:pPr>
              <w:jc w:val="both"/>
              <w:rPr>
                <w:sz w:val="24"/>
                <w:szCs w:val="24"/>
              </w:rPr>
            </w:pPr>
            <w:r w:rsidRPr="009D3088">
              <w:rPr>
                <w:sz w:val="24"/>
                <w:szCs w:val="24"/>
              </w:rPr>
              <w:t xml:space="preserve">Cietinātājs cementam (SC4000 vai ekvivalents) no 15 līdz 30 gr. </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EDFF59" w14:textId="77777777" w:rsidR="00E32A4A" w:rsidRPr="00F261C8" w:rsidRDefault="00E32A4A" w:rsidP="00801D60">
            <w:pPr>
              <w:spacing w:line="259" w:lineRule="auto"/>
              <w:ind w:right="5"/>
              <w:jc w:val="center"/>
              <w:rPr>
                <w:b/>
                <w:noProof/>
                <w:sz w:val="22"/>
                <w:szCs w:val="22"/>
                <w:lang w:eastAsia="lv-LV"/>
              </w:rPr>
            </w:pPr>
          </w:p>
        </w:tc>
      </w:tr>
      <w:tr w:rsidR="00E32A4A" w:rsidRPr="00F261C8" w14:paraId="006B9D3C" w14:textId="77777777" w:rsidTr="00801D60">
        <w:trPr>
          <w:trHeight w:val="512"/>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5BF8C0" w14:textId="0AC85614" w:rsidR="00E32A4A" w:rsidRPr="007724FE" w:rsidRDefault="00E32A4A" w:rsidP="00801D60">
            <w:pPr>
              <w:spacing w:line="259" w:lineRule="auto"/>
              <w:ind w:right="59"/>
              <w:jc w:val="center"/>
              <w:rPr>
                <w:sz w:val="24"/>
                <w:szCs w:val="24"/>
              </w:rPr>
            </w:pPr>
            <w:r>
              <w:rPr>
                <w:sz w:val="24"/>
                <w:szCs w:val="24"/>
              </w:rPr>
              <w:t>9</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629C52" w14:textId="77777777" w:rsidR="00E32A4A" w:rsidRPr="009D3088" w:rsidRDefault="00E32A4A" w:rsidP="00801D60">
            <w:pPr>
              <w:jc w:val="both"/>
              <w:rPr>
                <w:sz w:val="24"/>
                <w:szCs w:val="24"/>
              </w:rPr>
            </w:pPr>
            <w:r w:rsidRPr="009D3088">
              <w:rPr>
                <w:sz w:val="24"/>
                <w:szCs w:val="24"/>
              </w:rPr>
              <w:t xml:space="preserve">Industriālais </w:t>
            </w:r>
            <w:proofErr w:type="spellStart"/>
            <w:r w:rsidRPr="009D3088">
              <w:rPr>
                <w:sz w:val="24"/>
                <w:szCs w:val="24"/>
              </w:rPr>
              <w:t>attaukotājs</w:t>
            </w:r>
            <w:proofErr w:type="spellEnd"/>
            <w:r w:rsidRPr="009D3088">
              <w:rPr>
                <w:sz w:val="24"/>
                <w:szCs w:val="24"/>
              </w:rPr>
              <w:t xml:space="preserve"> aerosolā no 300 līdz 700 ml – 1 gab.</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139C99" w14:textId="77777777" w:rsidR="00E32A4A" w:rsidRPr="00F261C8" w:rsidRDefault="00E32A4A" w:rsidP="00801D60">
            <w:pPr>
              <w:spacing w:line="259" w:lineRule="auto"/>
              <w:ind w:right="5"/>
              <w:jc w:val="center"/>
              <w:rPr>
                <w:b/>
                <w:noProof/>
                <w:sz w:val="22"/>
                <w:szCs w:val="22"/>
                <w:lang w:eastAsia="lv-LV"/>
              </w:rPr>
            </w:pPr>
          </w:p>
        </w:tc>
      </w:tr>
      <w:tr w:rsidR="00E32A4A" w:rsidRPr="00580A93" w14:paraId="6E978A2F" w14:textId="77777777" w:rsidTr="00801D60">
        <w:trPr>
          <w:trHeight w:val="512"/>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7BBFD1" w14:textId="6FED456E" w:rsidR="00E32A4A" w:rsidRPr="007724FE" w:rsidRDefault="00E32A4A" w:rsidP="00801D60">
            <w:pPr>
              <w:spacing w:line="259" w:lineRule="auto"/>
              <w:ind w:right="59"/>
              <w:jc w:val="center"/>
              <w:rPr>
                <w:sz w:val="24"/>
                <w:szCs w:val="24"/>
              </w:rPr>
            </w:pPr>
            <w:r>
              <w:rPr>
                <w:sz w:val="24"/>
                <w:szCs w:val="24"/>
              </w:rPr>
              <w:t>10</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7A9789" w14:textId="77777777" w:rsidR="00E32A4A" w:rsidRPr="009D3088" w:rsidRDefault="00E32A4A" w:rsidP="00801D60">
            <w:pPr>
              <w:jc w:val="both"/>
              <w:rPr>
                <w:sz w:val="24"/>
                <w:szCs w:val="24"/>
              </w:rPr>
            </w:pPr>
            <w:r w:rsidRPr="009D3088">
              <w:rPr>
                <w:sz w:val="24"/>
                <w:szCs w:val="24"/>
              </w:rPr>
              <w:t xml:space="preserve">Ielāps ugunsdzēšanas šļūtenēm </w:t>
            </w:r>
            <w:r w:rsidRPr="009D3088">
              <w:rPr>
                <w:sz w:val="24"/>
                <w:szCs w:val="24"/>
              </w:rPr>
              <w:sym w:font="Symbol" w:char="F0C6"/>
            </w:r>
            <w:r w:rsidRPr="009D3088">
              <w:rPr>
                <w:sz w:val="24"/>
                <w:szCs w:val="24"/>
              </w:rPr>
              <w:t>50 (± 5mm) – 10 gab.</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142336" w14:textId="77777777" w:rsidR="00E32A4A" w:rsidRPr="00580A93" w:rsidRDefault="00E32A4A" w:rsidP="00801D60">
            <w:pPr>
              <w:jc w:val="center"/>
              <w:rPr>
                <w:b/>
                <w:sz w:val="22"/>
                <w:szCs w:val="22"/>
              </w:rPr>
            </w:pPr>
          </w:p>
        </w:tc>
      </w:tr>
      <w:tr w:rsidR="00E32A4A" w:rsidRPr="003371FC" w14:paraId="16C4DBED" w14:textId="77777777" w:rsidTr="00801D60">
        <w:trPr>
          <w:trHeight w:val="512"/>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9D166C" w14:textId="7BBCD64B" w:rsidR="00E32A4A" w:rsidRPr="007724FE" w:rsidRDefault="00E32A4A" w:rsidP="00801D60">
            <w:pPr>
              <w:spacing w:line="259" w:lineRule="auto"/>
              <w:ind w:right="59"/>
              <w:jc w:val="center"/>
              <w:rPr>
                <w:sz w:val="24"/>
                <w:szCs w:val="24"/>
              </w:rPr>
            </w:pPr>
            <w:r>
              <w:rPr>
                <w:sz w:val="24"/>
                <w:szCs w:val="24"/>
              </w:rPr>
              <w:t>11</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721610" w14:textId="77777777" w:rsidR="00E32A4A" w:rsidRPr="009D3088" w:rsidRDefault="00E32A4A" w:rsidP="00801D60">
            <w:pPr>
              <w:jc w:val="both"/>
              <w:rPr>
                <w:sz w:val="24"/>
                <w:szCs w:val="24"/>
              </w:rPr>
            </w:pPr>
            <w:r w:rsidRPr="009D3088">
              <w:rPr>
                <w:sz w:val="24"/>
                <w:szCs w:val="24"/>
              </w:rPr>
              <w:t xml:space="preserve">Ielāps ugunsdzēšanas šļūtenēm </w:t>
            </w:r>
            <w:r w:rsidRPr="009D3088">
              <w:rPr>
                <w:sz w:val="24"/>
                <w:szCs w:val="24"/>
              </w:rPr>
              <w:sym w:font="Symbol" w:char="F0C6"/>
            </w:r>
            <w:r w:rsidRPr="009D3088">
              <w:rPr>
                <w:sz w:val="24"/>
                <w:szCs w:val="24"/>
              </w:rPr>
              <w:t>60 (± 5mm) – 10 gab.</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C51BB6" w14:textId="77777777" w:rsidR="00E32A4A" w:rsidRPr="003371FC" w:rsidRDefault="00E32A4A" w:rsidP="00801D60">
            <w:pPr>
              <w:jc w:val="center"/>
              <w:rPr>
                <w:sz w:val="22"/>
                <w:szCs w:val="22"/>
              </w:rPr>
            </w:pPr>
          </w:p>
        </w:tc>
      </w:tr>
      <w:tr w:rsidR="00E32A4A" w:rsidRPr="003371FC" w14:paraId="30CA47FE" w14:textId="77777777" w:rsidTr="00801D60">
        <w:trPr>
          <w:trHeight w:val="512"/>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35DF87" w14:textId="73DE9DD0" w:rsidR="00E32A4A" w:rsidRPr="007724FE" w:rsidRDefault="00E32A4A" w:rsidP="00801D60">
            <w:pPr>
              <w:spacing w:line="259" w:lineRule="auto"/>
              <w:ind w:right="59"/>
              <w:jc w:val="center"/>
              <w:rPr>
                <w:sz w:val="24"/>
                <w:szCs w:val="24"/>
              </w:rPr>
            </w:pPr>
            <w:r>
              <w:rPr>
                <w:sz w:val="24"/>
                <w:szCs w:val="24"/>
              </w:rPr>
              <w:t>12</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CCFC02" w14:textId="77777777" w:rsidR="00E32A4A" w:rsidRPr="009D3088" w:rsidRDefault="00E32A4A" w:rsidP="00801D60">
            <w:pPr>
              <w:jc w:val="both"/>
              <w:rPr>
                <w:sz w:val="24"/>
                <w:szCs w:val="24"/>
              </w:rPr>
            </w:pPr>
            <w:r w:rsidRPr="009D3088">
              <w:rPr>
                <w:sz w:val="24"/>
                <w:szCs w:val="24"/>
              </w:rPr>
              <w:t xml:space="preserve">ielāps ugunsdzēšanas šļūtenēm </w:t>
            </w:r>
            <w:r w:rsidRPr="009D3088">
              <w:rPr>
                <w:sz w:val="24"/>
                <w:szCs w:val="24"/>
              </w:rPr>
              <w:sym w:font="Symbol" w:char="F0C6"/>
            </w:r>
            <w:r w:rsidRPr="009D3088">
              <w:rPr>
                <w:sz w:val="24"/>
                <w:szCs w:val="24"/>
              </w:rPr>
              <w:t>80 (± 5 mm) – 10 gab.</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ECBAE2" w14:textId="77777777" w:rsidR="00E32A4A" w:rsidRPr="003371FC" w:rsidRDefault="00E32A4A" w:rsidP="00801D60">
            <w:pPr>
              <w:jc w:val="center"/>
              <w:rPr>
                <w:sz w:val="22"/>
                <w:szCs w:val="22"/>
              </w:rPr>
            </w:pPr>
          </w:p>
        </w:tc>
      </w:tr>
      <w:tr w:rsidR="00E32A4A" w:rsidRPr="003371FC" w14:paraId="7B84C3DB" w14:textId="77777777" w:rsidTr="00801D60">
        <w:trPr>
          <w:trHeight w:val="512"/>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38B795" w14:textId="44AC0C79" w:rsidR="00E32A4A" w:rsidRPr="007724FE" w:rsidRDefault="00E32A4A" w:rsidP="00801D60">
            <w:pPr>
              <w:spacing w:line="259" w:lineRule="auto"/>
              <w:ind w:right="59"/>
              <w:jc w:val="center"/>
              <w:rPr>
                <w:sz w:val="24"/>
                <w:szCs w:val="24"/>
              </w:rPr>
            </w:pPr>
            <w:r>
              <w:rPr>
                <w:sz w:val="24"/>
                <w:szCs w:val="24"/>
              </w:rPr>
              <w:t>13</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E7C6F1" w14:textId="77777777" w:rsidR="00E32A4A" w:rsidRPr="009D3088" w:rsidRDefault="00E32A4A" w:rsidP="00801D60">
            <w:pPr>
              <w:jc w:val="both"/>
              <w:rPr>
                <w:sz w:val="24"/>
                <w:szCs w:val="24"/>
              </w:rPr>
            </w:pPr>
            <w:r w:rsidRPr="009D3088">
              <w:rPr>
                <w:sz w:val="24"/>
                <w:szCs w:val="24"/>
              </w:rPr>
              <w:t xml:space="preserve">Ielāps ugunsdzēšanas šļūtenēm 160 (± 10mm) </w:t>
            </w:r>
            <w:r w:rsidRPr="009D3088">
              <w:rPr>
                <w:sz w:val="24"/>
                <w:szCs w:val="24"/>
              </w:rPr>
              <w:sym w:font="Symbol" w:char="F0B4"/>
            </w:r>
            <w:r w:rsidRPr="009D3088">
              <w:rPr>
                <w:sz w:val="24"/>
                <w:szCs w:val="24"/>
              </w:rPr>
              <w:t xml:space="preserve"> 80 (± 10mm) – 5 gab.</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C7D009" w14:textId="77777777" w:rsidR="00E32A4A" w:rsidRPr="003371FC" w:rsidRDefault="00E32A4A" w:rsidP="00801D60">
            <w:pPr>
              <w:jc w:val="center"/>
              <w:rPr>
                <w:sz w:val="22"/>
                <w:szCs w:val="22"/>
              </w:rPr>
            </w:pPr>
          </w:p>
        </w:tc>
      </w:tr>
      <w:tr w:rsidR="00E32A4A" w:rsidRPr="007724FE" w14:paraId="41C18CC4" w14:textId="77777777" w:rsidTr="00B71202">
        <w:trPr>
          <w:trHeight w:val="191"/>
        </w:trPr>
        <w:tc>
          <w:tcPr>
            <w:tcW w:w="9433"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F5A998D" w14:textId="2E199CF7" w:rsidR="00E32A4A" w:rsidRPr="00B71202" w:rsidRDefault="00B71202" w:rsidP="00801D60">
            <w:pPr>
              <w:spacing w:line="259" w:lineRule="auto"/>
              <w:ind w:right="5"/>
              <w:jc w:val="center"/>
              <w:rPr>
                <w:b/>
                <w:sz w:val="24"/>
                <w:szCs w:val="24"/>
              </w:rPr>
            </w:pPr>
            <w:r w:rsidRPr="00B71202">
              <w:rPr>
                <w:b/>
                <w:sz w:val="24"/>
                <w:szCs w:val="24"/>
              </w:rPr>
              <w:t>Vispārīgās prasības</w:t>
            </w:r>
          </w:p>
        </w:tc>
      </w:tr>
      <w:tr w:rsidR="00E32A4A" w:rsidRPr="003371FC" w14:paraId="6CA693EE" w14:textId="77777777" w:rsidTr="00801D60">
        <w:trPr>
          <w:trHeight w:val="512"/>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420D2D" w14:textId="3FB35019" w:rsidR="00E32A4A" w:rsidRPr="007724FE" w:rsidRDefault="00E32A4A" w:rsidP="00801D60">
            <w:pPr>
              <w:spacing w:line="259" w:lineRule="auto"/>
              <w:ind w:right="59"/>
              <w:jc w:val="center"/>
              <w:rPr>
                <w:sz w:val="24"/>
                <w:szCs w:val="24"/>
              </w:rPr>
            </w:pPr>
            <w:r>
              <w:rPr>
                <w:sz w:val="24"/>
                <w:szCs w:val="24"/>
              </w:rPr>
              <w:t>14</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004640" w14:textId="77777777" w:rsidR="00E32A4A" w:rsidRPr="000E3495" w:rsidRDefault="00E32A4A" w:rsidP="00801D60">
            <w:pPr>
              <w:jc w:val="both"/>
              <w:rPr>
                <w:b/>
                <w:sz w:val="24"/>
                <w:szCs w:val="24"/>
              </w:rPr>
            </w:pPr>
            <w:r w:rsidRPr="000E3495">
              <w:rPr>
                <w:b/>
                <w:sz w:val="24"/>
                <w:szCs w:val="24"/>
              </w:rPr>
              <w:t>Lietošanas instrukcija:</w:t>
            </w:r>
          </w:p>
          <w:p w14:paraId="4393C2FE" w14:textId="0A6190A8" w:rsidR="00E32A4A" w:rsidRPr="009D3088" w:rsidRDefault="00E32A4A" w:rsidP="00801D60">
            <w:pPr>
              <w:jc w:val="both"/>
              <w:rPr>
                <w:sz w:val="24"/>
                <w:szCs w:val="24"/>
              </w:rPr>
            </w:pPr>
            <w:r w:rsidRPr="009D3088">
              <w:rPr>
                <w:sz w:val="24"/>
                <w:szCs w:val="24"/>
              </w:rPr>
              <w:t>Detalizēta lietošanas instrukcija (-</w:t>
            </w:r>
            <w:proofErr w:type="spellStart"/>
            <w:r w:rsidRPr="009D3088">
              <w:rPr>
                <w:sz w:val="24"/>
                <w:szCs w:val="24"/>
              </w:rPr>
              <w:t>as</w:t>
            </w:r>
            <w:proofErr w:type="spellEnd"/>
            <w:r w:rsidRPr="009D3088">
              <w:rPr>
                <w:sz w:val="24"/>
                <w:szCs w:val="24"/>
              </w:rPr>
              <w:t>) latviešu valodā</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AC5787" w14:textId="77777777" w:rsidR="00E32A4A" w:rsidRPr="003371FC" w:rsidRDefault="00E32A4A" w:rsidP="00801D60">
            <w:pPr>
              <w:jc w:val="center"/>
              <w:rPr>
                <w:sz w:val="22"/>
                <w:szCs w:val="22"/>
              </w:rPr>
            </w:pPr>
          </w:p>
        </w:tc>
      </w:tr>
      <w:tr w:rsidR="00E32A4A" w:rsidRPr="003371FC" w14:paraId="50BF9568" w14:textId="77777777" w:rsidTr="00801D60">
        <w:trPr>
          <w:trHeight w:val="512"/>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861303" w14:textId="3943234A" w:rsidR="00E32A4A" w:rsidRPr="007724FE" w:rsidRDefault="00E32A4A" w:rsidP="00801D60">
            <w:pPr>
              <w:spacing w:line="259" w:lineRule="auto"/>
              <w:ind w:right="59"/>
              <w:jc w:val="center"/>
              <w:rPr>
                <w:sz w:val="24"/>
                <w:szCs w:val="24"/>
              </w:rPr>
            </w:pPr>
            <w:r>
              <w:rPr>
                <w:sz w:val="24"/>
                <w:szCs w:val="24"/>
              </w:rPr>
              <w:t>15</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94362E" w14:textId="77777777" w:rsidR="00E32A4A" w:rsidRPr="000E3495" w:rsidRDefault="00E32A4A" w:rsidP="00801D60">
            <w:pPr>
              <w:jc w:val="both"/>
              <w:rPr>
                <w:b/>
                <w:sz w:val="24"/>
                <w:szCs w:val="24"/>
              </w:rPr>
            </w:pPr>
            <w:r w:rsidRPr="000E3495">
              <w:rPr>
                <w:b/>
                <w:sz w:val="24"/>
                <w:szCs w:val="24"/>
              </w:rPr>
              <w:t>Minimālais piegādes daudzums:</w:t>
            </w:r>
          </w:p>
          <w:p w14:paraId="6FEF3F40" w14:textId="29AA7B99" w:rsidR="00E32A4A" w:rsidRPr="009D3088" w:rsidRDefault="00E32A4A" w:rsidP="00801D60">
            <w:pPr>
              <w:jc w:val="both"/>
              <w:rPr>
                <w:color w:val="FF0000"/>
                <w:sz w:val="24"/>
                <w:szCs w:val="24"/>
              </w:rPr>
            </w:pPr>
            <w:r w:rsidRPr="009D3088">
              <w:rPr>
                <w:sz w:val="24"/>
                <w:szCs w:val="24"/>
              </w:rPr>
              <w:t>Pretendents nevar noteikt minimālo pasūtījuma daudzumu</w:t>
            </w:r>
            <w:r w:rsidR="00B3479E">
              <w:rPr>
                <w:sz w:val="24"/>
                <w:szCs w:val="24"/>
              </w:rPr>
              <w:t>.</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5A7176" w14:textId="77777777" w:rsidR="00E32A4A" w:rsidRPr="003371FC" w:rsidRDefault="00E32A4A" w:rsidP="00801D60">
            <w:pPr>
              <w:spacing w:line="259" w:lineRule="auto"/>
              <w:ind w:right="3"/>
              <w:jc w:val="center"/>
              <w:rPr>
                <w:sz w:val="22"/>
                <w:szCs w:val="22"/>
              </w:rPr>
            </w:pPr>
          </w:p>
        </w:tc>
      </w:tr>
      <w:tr w:rsidR="00E32A4A" w14:paraId="1095FCFF" w14:textId="77777777" w:rsidTr="00801D60">
        <w:trPr>
          <w:trHeight w:val="512"/>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D392F1" w14:textId="17C78FD7" w:rsidR="00E32A4A" w:rsidRPr="007724FE" w:rsidRDefault="00E32A4A" w:rsidP="00801D60">
            <w:pPr>
              <w:spacing w:line="259" w:lineRule="auto"/>
              <w:ind w:right="59"/>
              <w:jc w:val="center"/>
              <w:rPr>
                <w:sz w:val="24"/>
                <w:szCs w:val="24"/>
              </w:rPr>
            </w:pPr>
            <w:r>
              <w:rPr>
                <w:sz w:val="24"/>
                <w:szCs w:val="24"/>
              </w:rPr>
              <w:t>15</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B9116D" w14:textId="77777777" w:rsidR="00E32A4A" w:rsidRPr="009D3088" w:rsidRDefault="00E32A4A" w:rsidP="00801D60">
            <w:pPr>
              <w:jc w:val="both"/>
              <w:rPr>
                <w:sz w:val="24"/>
                <w:szCs w:val="24"/>
              </w:rPr>
            </w:pPr>
            <w:r w:rsidRPr="009D3088">
              <w:rPr>
                <w:sz w:val="24"/>
                <w:szCs w:val="24"/>
              </w:rPr>
              <w:t>Pasūtītajām ir tiesības (iespēja) iegādāties komplekta sastāvdaļas atsevišķi no komplekta, nemainoties to cenai.</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DE4F52" w14:textId="77777777" w:rsidR="00E32A4A" w:rsidRDefault="00E32A4A" w:rsidP="00801D60">
            <w:pPr>
              <w:spacing w:line="259" w:lineRule="auto"/>
              <w:ind w:right="3"/>
              <w:jc w:val="center"/>
              <w:rPr>
                <w:sz w:val="22"/>
                <w:szCs w:val="22"/>
              </w:rPr>
            </w:pPr>
          </w:p>
        </w:tc>
      </w:tr>
      <w:tr w:rsidR="00E32A4A" w14:paraId="72520C10" w14:textId="77777777" w:rsidTr="00B71202">
        <w:trPr>
          <w:trHeight w:val="51"/>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176DF1" w14:textId="7FA4D9A6" w:rsidR="00E32A4A" w:rsidRPr="007724FE" w:rsidRDefault="00E32A4A" w:rsidP="00801D60">
            <w:pPr>
              <w:spacing w:line="259" w:lineRule="auto"/>
              <w:ind w:right="59"/>
              <w:jc w:val="center"/>
              <w:rPr>
                <w:sz w:val="24"/>
                <w:szCs w:val="24"/>
              </w:rPr>
            </w:pPr>
            <w:r>
              <w:rPr>
                <w:sz w:val="24"/>
                <w:szCs w:val="24"/>
              </w:rPr>
              <w:t>16</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E1B64E" w14:textId="7CF0479C" w:rsidR="00E32A4A" w:rsidRPr="009D3088" w:rsidRDefault="00E32A4A" w:rsidP="00801D60">
            <w:pPr>
              <w:jc w:val="both"/>
              <w:rPr>
                <w:sz w:val="24"/>
                <w:szCs w:val="24"/>
              </w:rPr>
            </w:pPr>
            <w:r w:rsidRPr="007724FE">
              <w:rPr>
                <w:b/>
                <w:sz w:val="24"/>
                <w:szCs w:val="24"/>
              </w:rPr>
              <w:t>Piegādes vieta:</w:t>
            </w:r>
            <w:r w:rsidRPr="009D3088">
              <w:rPr>
                <w:sz w:val="24"/>
                <w:szCs w:val="24"/>
              </w:rPr>
              <w:t xml:space="preserve"> </w:t>
            </w:r>
            <w:proofErr w:type="spellStart"/>
            <w:r w:rsidR="00EE73A3">
              <w:rPr>
                <w:sz w:val="24"/>
                <w:szCs w:val="24"/>
                <w:lang w:eastAsia="lv-LV"/>
              </w:rPr>
              <w:t>Lignuma</w:t>
            </w:r>
            <w:proofErr w:type="spellEnd"/>
            <w:r w:rsidR="00EE73A3">
              <w:rPr>
                <w:sz w:val="24"/>
                <w:szCs w:val="24"/>
                <w:lang w:eastAsia="lv-LV"/>
              </w:rPr>
              <w:t xml:space="preserve"> iela 4a, Rīga</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1B9C90" w14:textId="77777777" w:rsidR="00E32A4A" w:rsidRDefault="00E32A4A" w:rsidP="00801D60">
            <w:pPr>
              <w:spacing w:line="259" w:lineRule="auto"/>
              <w:ind w:right="3"/>
              <w:jc w:val="center"/>
              <w:rPr>
                <w:sz w:val="22"/>
                <w:szCs w:val="22"/>
              </w:rPr>
            </w:pPr>
          </w:p>
        </w:tc>
      </w:tr>
      <w:tr w:rsidR="00E32A4A" w14:paraId="079A0CDA" w14:textId="77777777" w:rsidTr="00B71202">
        <w:trPr>
          <w:trHeight w:val="411"/>
        </w:trPr>
        <w:tc>
          <w:tcPr>
            <w:tcW w:w="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A5B427" w14:textId="3CD94C82" w:rsidR="00E32A4A" w:rsidRPr="007724FE" w:rsidRDefault="00E32A4A" w:rsidP="00801D60">
            <w:pPr>
              <w:spacing w:line="259" w:lineRule="auto"/>
              <w:ind w:right="59"/>
              <w:jc w:val="center"/>
              <w:rPr>
                <w:sz w:val="24"/>
                <w:szCs w:val="24"/>
              </w:rPr>
            </w:pPr>
            <w:r>
              <w:rPr>
                <w:sz w:val="24"/>
                <w:szCs w:val="24"/>
              </w:rPr>
              <w:t>17</w:t>
            </w:r>
            <w:r w:rsidRPr="007724FE">
              <w:rPr>
                <w:sz w:val="24"/>
                <w:szCs w:val="24"/>
              </w:rPr>
              <w:t>.</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FD1D32" w14:textId="77777777" w:rsidR="00E32A4A" w:rsidRPr="007724FE" w:rsidRDefault="00E32A4A" w:rsidP="00801D60">
            <w:pPr>
              <w:jc w:val="both"/>
              <w:rPr>
                <w:b/>
                <w:sz w:val="24"/>
                <w:szCs w:val="24"/>
              </w:rPr>
            </w:pPr>
            <w:r w:rsidRPr="007724FE">
              <w:rPr>
                <w:b/>
                <w:sz w:val="24"/>
                <w:szCs w:val="24"/>
              </w:rPr>
              <w:t>Piegādes ilgums:</w:t>
            </w:r>
          </w:p>
          <w:p w14:paraId="2C560FFC" w14:textId="3C752B77" w:rsidR="00E32A4A" w:rsidRPr="009D3088" w:rsidRDefault="00E32A4A" w:rsidP="00801D60">
            <w:pPr>
              <w:jc w:val="both"/>
              <w:rPr>
                <w:sz w:val="24"/>
                <w:szCs w:val="24"/>
              </w:rPr>
            </w:pPr>
            <w:r w:rsidRPr="005D6068">
              <w:rPr>
                <w:sz w:val="24"/>
                <w:szCs w:val="24"/>
              </w:rPr>
              <w:t xml:space="preserve">Ne </w:t>
            </w:r>
            <w:r>
              <w:rPr>
                <w:sz w:val="24"/>
                <w:szCs w:val="24"/>
              </w:rPr>
              <w:t>ilgāk</w:t>
            </w:r>
            <w:r w:rsidRPr="005D6068">
              <w:rPr>
                <w:sz w:val="24"/>
                <w:szCs w:val="24"/>
              </w:rPr>
              <w:t xml:space="preserve"> kā </w:t>
            </w:r>
            <w:r>
              <w:rPr>
                <w:sz w:val="24"/>
                <w:szCs w:val="24"/>
              </w:rPr>
              <w:t>1</w:t>
            </w:r>
            <w:r w:rsidRPr="005D6068">
              <w:rPr>
                <w:sz w:val="24"/>
                <w:szCs w:val="24"/>
              </w:rPr>
              <w:t xml:space="preserve"> mēne</w:t>
            </w:r>
            <w:r>
              <w:rPr>
                <w:sz w:val="24"/>
                <w:szCs w:val="24"/>
              </w:rPr>
              <w:t>si</w:t>
            </w:r>
            <w:r w:rsidRPr="005D6068">
              <w:rPr>
                <w:sz w:val="24"/>
                <w:szCs w:val="24"/>
              </w:rPr>
              <w:t xml:space="preserve"> no pasūtījuma veikšanas brīža</w:t>
            </w:r>
            <w:r>
              <w:rPr>
                <w:sz w:val="24"/>
                <w:szCs w:val="24"/>
              </w:rPr>
              <w:t>.</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B00418" w14:textId="77777777" w:rsidR="00E32A4A" w:rsidRDefault="00E32A4A" w:rsidP="00801D60">
            <w:pPr>
              <w:spacing w:line="259" w:lineRule="auto"/>
              <w:ind w:right="3"/>
              <w:jc w:val="center"/>
              <w:rPr>
                <w:sz w:val="22"/>
                <w:szCs w:val="22"/>
              </w:rPr>
            </w:pPr>
          </w:p>
        </w:tc>
      </w:tr>
    </w:tbl>
    <w:p w14:paraId="0E5CF8D0" w14:textId="2097E3EA" w:rsidR="002D2647" w:rsidRDefault="002D2647"/>
    <w:p w14:paraId="7E0F448C" w14:textId="2AC5A612" w:rsidR="00B71202" w:rsidRDefault="00B71202"/>
    <w:p w14:paraId="2A072297" w14:textId="77777777" w:rsidR="00B71202" w:rsidRDefault="00B71202" w:rsidP="00B71202">
      <w:pPr>
        <w:ind w:hanging="720"/>
        <w:jc w:val="center"/>
        <w:rPr>
          <w:b/>
          <w:sz w:val="24"/>
          <w:szCs w:val="24"/>
        </w:rPr>
      </w:pPr>
    </w:p>
    <w:p w14:paraId="57CA1CA9" w14:textId="77777777" w:rsidR="00B71202" w:rsidRDefault="00B71202" w:rsidP="00B71202">
      <w:pPr>
        <w:ind w:hanging="720"/>
        <w:jc w:val="center"/>
        <w:rPr>
          <w:b/>
          <w:sz w:val="24"/>
          <w:szCs w:val="24"/>
        </w:rPr>
      </w:pPr>
    </w:p>
    <w:p w14:paraId="2D820780" w14:textId="77777777" w:rsidR="00B71202" w:rsidRDefault="00B71202" w:rsidP="00B71202">
      <w:pPr>
        <w:ind w:hanging="720"/>
        <w:jc w:val="center"/>
        <w:rPr>
          <w:b/>
          <w:sz w:val="24"/>
          <w:szCs w:val="24"/>
        </w:rPr>
      </w:pPr>
    </w:p>
    <w:p w14:paraId="29C7C6EF" w14:textId="77777777" w:rsidR="00B71202" w:rsidRDefault="00B71202" w:rsidP="00B71202">
      <w:pPr>
        <w:ind w:hanging="720"/>
        <w:jc w:val="center"/>
        <w:rPr>
          <w:b/>
          <w:sz w:val="24"/>
          <w:szCs w:val="24"/>
        </w:rPr>
      </w:pPr>
    </w:p>
    <w:p w14:paraId="39498CBE" w14:textId="77777777" w:rsidR="00B71202" w:rsidRDefault="00B71202" w:rsidP="00B71202">
      <w:pPr>
        <w:ind w:hanging="720"/>
        <w:jc w:val="center"/>
        <w:rPr>
          <w:b/>
          <w:sz w:val="24"/>
          <w:szCs w:val="24"/>
        </w:rPr>
      </w:pPr>
    </w:p>
    <w:p w14:paraId="54E53810" w14:textId="77777777" w:rsidR="00B71202" w:rsidRDefault="00B71202" w:rsidP="00B71202">
      <w:pPr>
        <w:ind w:hanging="720"/>
        <w:jc w:val="center"/>
        <w:rPr>
          <w:b/>
          <w:sz w:val="24"/>
          <w:szCs w:val="24"/>
        </w:rPr>
      </w:pPr>
    </w:p>
    <w:p w14:paraId="5D82F187" w14:textId="77777777" w:rsidR="00B71202" w:rsidRDefault="00B71202" w:rsidP="00B71202">
      <w:pPr>
        <w:ind w:hanging="720"/>
        <w:jc w:val="center"/>
        <w:rPr>
          <w:b/>
          <w:sz w:val="24"/>
          <w:szCs w:val="24"/>
        </w:rPr>
      </w:pPr>
    </w:p>
    <w:p w14:paraId="48B00CB3" w14:textId="77777777" w:rsidR="00B71202" w:rsidRDefault="00B71202" w:rsidP="00B71202">
      <w:pPr>
        <w:ind w:hanging="720"/>
        <w:jc w:val="center"/>
        <w:rPr>
          <w:b/>
          <w:sz w:val="24"/>
          <w:szCs w:val="24"/>
        </w:rPr>
      </w:pPr>
    </w:p>
    <w:p w14:paraId="5D34A74C" w14:textId="77777777" w:rsidR="00B71202" w:rsidRDefault="00B71202" w:rsidP="00B71202">
      <w:pPr>
        <w:ind w:hanging="720"/>
        <w:jc w:val="center"/>
        <w:rPr>
          <w:b/>
          <w:sz w:val="24"/>
          <w:szCs w:val="24"/>
        </w:rPr>
      </w:pPr>
    </w:p>
    <w:p w14:paraId="37989C08" w14:textId="77777777" w:rsidR="00B71202" w:rsidRDefault="00B71202" w:rsidP="00B71202">
      <w:pPr>
        <w:ind w:hanging="720"/>
        <w:jc w:val="center"/>
        <w:rPr>
          <w:b/>
          <w:sz w:val="24"/>
          <w:szCs w:val="24"/>
        </w:rPr>
      </w:pPr>
    </w:p>
    <w:p w14:paraId="36F9B7E0" w14:textId="77777777" w:rsidR="00B71202" w:rsidRDefault="00B71202" w:rsidP="00B71202">
      <w:pPr>
        <w:ind w:hanging="720"/>
        <w:jc w:val="center"/>
        <w:rPr>
          <w:b/>
          <w:sz w:val="24"/>
          <w:szCs w:val="24"/>
        </w:rPr>
      </w:pPr>
    </w:p>
    <w:p w14:paraId="6D47A5ED" w14:textId="77777777" w:rsidR="00B71202" w:rsidRDefault="00B71202" w:rsidP="00B71202">
      <w:pPr>
        <w:ind w:hanging="720"/>
        <w:jc w:val="center"/>
        <w:rPr>
          <w:b/>
          <w:sz w:val="24"/>
          <w:szCs w:val="24"/>
        </w:rPr>
      </w:pPr>
    </w:p>
    <w:p w14:paraId="7B98A5C5" w14:textId="77777777" w:rsidR="00B71202" w:rsidRDefault="00B71202" w:rsidP="00B71202">
      <w:pPr>
        <w:ind w:hanging="720"/>
        <w:jc w:val="center"/>
        <w:rPr>
          <w:b/>
          <w:sz w:val="24"/>
          <w:szCs w:val="24"/>
        </w:rPr>
      </w:pPr>
    </w:p>
    <w:p w14:paraId="1F3F09C0" w14:textId="77777777" w:rsidR="00B71202" w:rsidRDefault="00B71202" w:rsidP="00B71202">
      <w:pPr>
        <w:ind w:hanging="720"/>
        <w:jc w:val="center"/>
        <w:rPr>
          <w:b/>
          <w:sz w:val="24"/>
          <w:szCs w:val="24"/>
        </w:rPr>
      </w:pPr>
    </w:p>
    <w:p w14:paraId="6714C66C" w14:textId="2A1C6AEF" w:rsidR="00B71202" w:rsidRPr="00CC050D" w:rsidRDefault="00B71202" w:rsidP="00B71202">
      <w:pPr>
        <w:ind w:hanging="720"/>
        <w:jc w:val="center"/>
        <w:rPr>
          <w:b/>
          <w:sz w:val="24"/>
          <w:szCs w:val="24"/>
        </w:rPr>
      </w:pPr>
      <w:r w:rsidRPr="00CC050D">
        <w:rPr>
          <w:b/>
          <w:sz w:val="24"/>
          <w:szCs w:val="24"/>
        </w:rPr>
        <w:lastRenderedPageBreak/>
        <w:t>FINANŠU PIEDĀVĀJUMA FORMA</w:t>
      </w:r>
    </w:p>
    <w:p w14:paraId="5CF3D87B" w14:textId="77777777" w:rsidR="00B71202" w:rsidRPr="00CC050D" w:rsidRDefault="00B71202" w:rsidP="00B71202">
      <w:pPr>
        <w:spacing w:before="120"/>
        <w:ind w:right="161" w:firstLine="720"/>
        <w:jc w:val="both"/>
        <w:rPr>
          <w:b/>
          <w:sz w:val="24"/>
          <w:szCs w:val="24"/>
          <w:lang w:eastAsia="lv-LV"/>
        </w:rPr>
      </w:pPr>
      <w:r w:rsidRPr="00CC050D">
        <w:rPr>
          <w:color w:val="000000"/>
          <w:sz w:val="24"/>
          <w:szCs w:val="24"/>
        </w:rPr>
        <w:t>Finanšu piedāvājuma cenā ietilpst visas ar tehniskajā specifikācijā noteikto prasību izpildi saistītās izmaksas, kā arī visas ar to netieši saistītās izmaksas (personāla izmaksas, transporta pakalpojumi u.c.).</w:t>
      </w:r>
    </w:p>
    <w:tbl>
      <w:tblPr>
        <w:tblW w:w="9035" w:type="dxa"/>
        <w:tblInd w:w="-109" w:type="dxa"/>
        <w:tblCellMar>
          <w:top w:w="54" w:type="dxa"/>
          <w:left w:w="107" w:type="dxa"/>
          <w:right w:w="48" w:type="dxa"/>
        </w:tblCellMar>
        <w:tblLook w:val="04A0" w:firstRow="1" w:lastRow="0" w:firstColumn="1" w:lastColumn="0" w:noHBand="0" w:noVBand="1"/>
      </w:tblPr>
      <w:tblGrid>
        <w:gridCol w:w="602"/>
        <w:gridCol w:w="5318"/>
        <w:gridCol w:w="1603"/>
        <w:gridCol w:w="1512"/>
      </w:tblGrid>
      <w:tr w:rsidR="00B71202" w:rsidRPr="00CC050D" w14:paraId="6863F3B6" w14:textId="77777777" w:rsidTr="00801D60">
        <w:trPr>
          <w:trHeight w:val="613"/>
        </w:trPr>
        <w:tc>
          <w:tcPr>
            <w:tcW w:w="602"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11C4DC8D" w14:textId="77777777" w:rsidR="00B71202" w:rsidRPr="00CC050D" w:rsidRDefault="00B71202" w:rsidP="00801D60">
            <w:pPr>
              <w:ind w:left="22"/>
              <w:rPr>
                <w:sz w:val="24"/>
                <w:szCs w:val="24"/>
              </w:rPr>
            </w:pPr>
            <w:r w:rsidRPr="00CC050D">
              <w:rPr>
                <w:b/>
                <w:sz w:val="24"/>
                <w:szCs w:val="24"/>
              </w:rPr>
              <w:t xml:space="preserve">Nr. </w:t>
            </w:r>
          </w:p>
          <w:p w14:paraId="484DB5FC" w14:textId="77777777" w:rsidR="00B71202" w:rsidRPr="00CC050D" w:rsidRDefault="00B71202" w:rsidP="00801D60">
            <w:pPr>
              <w:rPr>
                <w:sz w:val="24"/>
                <w:szCs w:val="24"/>
              </w:rPr>
            </w:pPr>
            <w:r w:rsidRPr="00CC050D">
              <w:rPr>
                <w:b/>
                <w:sz w:val="24"/>
                <w:szCs w:val="24"/>
              </w:rPr>
              <w:t xml:space="preserve">p.k. </w:t>
            </w:r>
          </w:p>
        </w:tc>
        <w:tc>
          <w:tcPr>
            <w:tcW w:w="5318"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684B5731" w14:textId="77777777" w:rsidR="00B71202" w:rsidRPr="00CC050D" w:rsidRDefault="00B71202" w:rsidP="00801D60">
            <w:pPr>
              <w:ind w:right="65"/>
              <w:jc w:val="center"/>
              <w:rPr>
                <w:sz w:val="24"/>
                <w:szCs w:val="24"/>
              </w:rPr>
            </w:pPr>
            <w:r w:rsidRPr="00CC050D">
              <w:rPr>
                <w:b/>
                <w:sz w:val="24"/>
                <w:szCs w:val="24"/>
              </w:rPr>
              <w:t>Nosaukums</w:t>
            </w:r>
          </w:p>
        </w:tc>
        <w:tc>
          <w:tcPr>
            <w:tcW w:w="1603"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2D5CDA0E" w14:textId="77777777" w:rsidR="00B71202" w:rsidRPr="00CC050D" w:rsidRDefault="00B71202" w:rsidP="00801D60">
            <w:pPr>
              <w:ind w:left="101"/>
              <w:rPr>
                <w:b/>
                <w:sz w:val="24"/>
                <w:szCs w:val="24"/>
              </w:rPr>
            </w:pPr>
            <w:r w:rsidRPr="00CC050D">
              <w:rPr>
                <w:b/>
                <w:sz w:val="24"/>
                <w:szCs w:val="24"/>
              </w:rPr>
              <w:t>Mērvienība/</w:t>
            </w:r>
          </w:p>
          <w:p w14:paraId="5E260A19" w14:textId="77777777" w:rsidR="00B71202" w:rsidRPr="00CC050D" w:rsidRDefault="00B71202" w:rsidP="00801D60">
            <w:pPr>
              <w:ind w:left="101"/>
              <w:rPr>
                <w:sz w:val="24"/>
                <w:szCs w:val="24"/>
              </w:rPr>
            </w:pPr>
            <w:r w:rsidRPr="00CC050D">
              <w:rPr>
                <w:b/>
                <w:sz w:val="24"/>
                <w:szCs w:val="24"/>
              </w:rPr>
              <w:t xml:space="preserve">  daudzums</w:t>
            </w:r>
          </w:p>
        </w:tc>
        <w:tc>
          <w:tcPr>
            <w:tcW w:w="1512" w:type="dxa"/>
            <w:tcBorders>
              <w:top w:val="single" w:sz="4" w:space="0" w:color="000000"/>
              <w:left w:val="single" w:sz="4" w:space="0" w:color="000000"/>
              <w:bottom w:val="single" w:sz="4" w:space="0" w:color="000000"/>
              <w:right w:val="single" w:sz="4" w:space="0" w:color="000000"/>
            </w:tcBorders>
            <w:shd w:val="clear" w:color="auto" w:fill="B8CCE4"/>
          </w:tcPr>
          <w:p w14:paraId="745E5811" w14:textId="77777777" w:rsidR="00B71202" w:rsidRPr="00CC050D" w:rsidRDefault="00B71202" w:rsidP="00801D60">
            <w:pPr>
              <w:ind w:right="61"/>
              <w:jc w:val="center"/>
              <w:rPr>
                <w:sz w:val="24"/>
                <w:szCs w:val="24"/>
              </w:rPr>
            </w:pPr>
            <w:r w:rsidRPr="00CC050D">
              <w:rPr>
                <w:b/>
                <w:sz w:val="24"/>
                <w:szCs w:val="24"/>
              </w:rPr>
              <w:t xml:space="preserve">Cena EUR </w:t>
            </w:r>
          </w:p>
          <w:p w14:paraId="62656F19" w14:textId="77777777" w:rsidR="00B71202" w:rsidRPr="00CC050D" w:rsidRDefault="00B71202" w:rsidP="00801D60">
            <w:pPr>
              <w:jc w:val="center"/>
              <w:rPr>
                <w:b/>
                <w:sz w:val="24"/>
                <w:szCs w:val="24"/>
              </w:rPr>
            </w:pPr>
            <w:r w:rsidRPr="00CC050D">
              <w:rPr>
                <w:b/>
                <w:sz w:val="24"/>
                <w:szCs w:val="24"/>
              </w:rPr>
              <w:t>bez PVN</w:t>
            </w:r>
          </w:p>
        </w:tc>
      </w:tr>
      <w:tr w:rsidR="00B71202" w:rsidRPr="00CC050D" w14:paraId="3B8C49A9" w14:textId="77777777" w:rsidTr="00801D60">
        <w:trPr>
          <w:trHeight w:val="289"/>
        </w:trPr>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EE25B" w14:textId="3067E6C9" w:rsidR="00B71202" w:rsidRPr="00CC050D" w:rsidRDefault="00B71202" w:rsidP="00801D60">
            <w:pPr>
              <w:ind w:right="60"/>
              <w:jc w:val="center"/>
              <w:rPr>
                <w:sz w:val="24"/>
                <w:szCs w:val="24"/>
              </w:rPr>
            </w:pPr>
            <w:r>
              <w:rPr>
                <w:sz w:val="24"/>
                <w:szCs w:val="24"/>
              </w:rPr>
              <w:t>1</w:t>
            </w:r>
            <w:r w:rsidRPr="00CC050D">
              <w:rPr>
                <w:sz w:val="24"/>
                <w:szCs w:val="24"/>
              </w:rPr>
              <w:t>.</w:t>
            </w:r>
          </w:p>
        </w:tc>
        <w:tc>
          <w:tcPr>
            <w:tcW w:w="5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E9BC6" w14:textId="77777777" w:rsidR="00B71202" w:rsidRPr="00CC050D" w:rsidRDefault="00B71202" w:rsidP="00801D60">
            <w:pPr>
              <w:ind w:left="1" w:right="109"/>
              <w:rPr>
                <w:sz w:val="24"/>
                <w:szCs w:val="24"/>
              </w:rPr>
            </w:pPr>
            <w:r w:rsidRPr="00CC050D">
              <w:rPr>
                <w:sz w:val="24"/>
                <w:szCs w:val="24"/>
              </w:rPr>
              <w:t>Remonta materiālu komplekts</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A9ED2" w14:textId="77777777" w:rsidR="00B71202" w:rsidRPr="00CC050D" w:rsidRDefault="00B71202" w:rsidP="00801D60">
            <w:pPr>
              <w:ind w:right="62"/>
              <w:jc w:val="center"/>
              <w:rPr>
                <w:sz w:val="24"/>
                <w:szCs w:val="24"/>
              </w:rPr>
            </w:pPr>
            <w:r w:rsidRPr="00CC050D">
              <w:rPr>
                <w:sz w:val="24"/>
                <w:szCs w:val="24"/>
              </w:rPr>
              <w:t>komplekts</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BB85B" w14:textId="77777777" w:rsidR="00B71202" w:rsidRPr="00CC050D" w:rsidRDefault="00B71202" w:rsidP="00801D60">
            <w:pPr>
              <w:ind w:right="1"/>
              <w:jc w:val="center"/>
              <w:rPr>
                <w:b/>
                <w:sz w:val="24"/>
                <w:szCs w:val="24"/>
              </w:rPr>
            </w:pPr>
          </w:p>
        </w:tc>
      </w:tr>
      <w:tr w:rsidR="00B71202" w:rsidRPr="00CC050D" w14:paraId="751995AD" w14:textId="77777777" w:rsidTr="00801D60">
        <w:trPr>
          <w:trHeight w:val="80"/>
        </w:trPr>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tcPr>
          <w:p w14:paraId="0FF2A0A1" w14:textId="77777777" w:rsidR="00B71202" w:rsidRPr="00034A9B" w:rsidRDefault="00B71202" w:rsidP="00801D60">
            <w:pPr>
              <w:jc w:val="right"/>
              <w:rPr>
                <w:b/>
              </w:rPr>
            </w:pPr>
            <w:r w:rsidRPr="00034A9B">
              <w:rPr>
                <w:b/>
              </w:rPr>
              <w:t>Summa kopā EUR bez PVN</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8F7DC" w14:textId="77777777" w:rsidR="00B71202" w:rsidRPr="00CC050D" w:rsidRDefault="00B71202" w:rsidP="00801D60">
            <w:pPr>
              <w:ind w:right="1"/>
              <w:jc w:val="center"/>
              <w:rPr>
                <w:b/>
                <w:sz w:val="24"/>
                <w:szCs w:val="24"/>
              </w:rPr>
            </w:pPr>
          </w:p>
        </w:tc>
      </w:tr>
    </w:tbl>
    <w:p w14:paraId="021D518C" w14:textId="77777777" w:rsidR="00B71202" w:rsidRPr="00CC050D" w:rsidRDefault="00B71202" w:rsidP="00B71202">
      <w:pPr>
        <w:spacing w:before="120"/>
        <w:ind w:right="161"/>
        <w:jc w:val="both"/>
        <w:rPr>
          <w:color w:val="000000"/>
          <w:sz w:val="24"/>
          <w:szCs w:val="24"/>
        </w:rPr>
      </w:pPr>
    </w:p>
    <w:p w14:paraId="39CE1245" w14:textId="77777777" w:rsidR="00B71202" w:rsidRPr="00CC050D" w:rsidRDefault="00B71202" w:rsidP="00B71202">
      <w:pPr>
        <w:rPr>
          <w:b/>
          <w:bCs/>
          <w:i/>
          <w:sz w:val="24"/>
          <w:szCs w:val="24"/>
        </w:rPr>
      </w:pPr>
      <w:r w:rsidRPr="00CC050D">
        <w:rPr>
          <w:b/>
          <w:bCs/>
          <w:i/>
          <w:sz w:val="24"/>
          <w:szCs w:val="24"/>
        </w:rPr>
        <w:t>Cenu atšifrējums remonta materiālu komplektam</w:t>
      </w:r>
    </w:p>
    <w:tbl>
      <w:tblPr>
        <w:tblW w:w="9035" w:type="dxa"/>
        <w:tblInd w:w="-109" w:type="dxa"/>
        <w:tblCellMar>
          <w:top w:w="54" w:type="dxa"/>
          <w:left w:w="107" w:type="dxa"/>
          <w:right w:w="48" w:type="dxa"/>
        </w:tblCellMar>
        <w:tblLook w:val="04A0" w:firstRow="1" w:lastRow="0" w:firstColumn="1" w:lastColumn="0" w:noHBand="0" w:noVBand="1"/>
      </w:tblPr>
      <w:tblGrid>
        <w:gridCol w:w="602"/>
        <w:gridCol w:w="5318"/>
        <w:gridCol w:w="1697"/>
        <w:gridCol w:w="1418"/>
      </w:tblGrid>
      <w:tr w:rsidR="00B71202" w:rsidRPr="00CC050D" w14:paraId="4C61CD3F" w14:textId="77777777" w:rsidTr="00801D60">
        <w:trPr>
          <w:trHeight w:val="742"/>
        </w:trPr>
        <w:tc>
          <w:tcPr>
            <w:tcW w:w="602"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319FB391" w14:textId="77777777" w:rsidR="00B71202" w:rsidRPr="00CC050D" w:rsidRDefault="00B71202" w:rsidP="00801D60">
            <w:pPr>
              <w:ind w:left="22"/>
              <w:rPr>
                <w:sz w:val="24"/>
                <w:szCs w:val="24"/>
              </w:rPr>
            </w:pPr>
            <w:r w:rsidRPr="00CC050D">
              <w:rPr>
                <w:b/>
                <w:sz w:val="24"/>
                <w:szCs w:val="24"/>
              </w:rPr>
              <w:t xml:space="preserve">Nr. </w:t>
            </w:r>
          </w:p>
          <w:p w14:paraId="56B88BA1" w14:textId="77777777" w:rsidR="00B71202" w:rsidRPr="00CC050D" w:rsidRDefault="00B71202" w:rsidP="00801D60">
            <w:pPr>
              <w:rPr>
                <w:sz w:val="24"/>
                <w:szCs w:val="24"/>
              </w:rPr>
            </w:pPr>
            <w:r w:rsidRPr="00CC050D">
              <w:rPr>
                <w:b/>
                <w:sz w:val="24"/>
                <w:szCs w:val="24"/>
              </w:rPr>
              <w:t xml:space="preserve">p.k. </w:t>
            </w:r>
          </w:p>
        </w:tc>
        <w:tc>
          <w:tcPr>
            <w:tcW w:w="5318"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00D1840C" w14:textId="77777777" w:rsidR="00B71202" w:rsidRPr="00CC050D" w:rsidRDefault="00B71202" w:rsidP="00801D60">
            <w:pPr>
              <w:ind w:right="65"/>
              <w:jc w:val="center"/>
              <w:rPr>
                <w:sz w:val="24"/>
                <w:szCs w:val="24"/>
              </w:rPr>
            </w:pPr>
            <w:r w:rsidRPr="00CC050D">
              <w:rPr>
                <w:b/>
                <w:sz w:val="24"/>
                <w:szCs w:val="24"/>
              </w:rPr>
              <w:t>Nosaukums</w:t>
            </w:r>
          </w:p>
        </w:tc>
        <w:tc>
          <w:tcPr>
            <w:tcW w:w="1697"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00C36AB3" w14:textId="77777777" w:rsidR="00B71202" w:rsidRPr="00CC050D" w:rsidRDefault="00B71202" w:rsidP="00801D60">
            <w:pPr>
              <w:ind w:left="101"/>
              <w:rPr>
                <w:b/>
                <w:sz w:val="24"/>
                <w:szCs w:val="24"/>
              </w:rPr>
            </w:pPr>
            <w:r w:rsidRPr="00CC050D">
              <w:rPr>
                <w:b/>
                <w:sz w:val="24"/>
                <w:szCs w:val="24"/>
              </w:rPr>
              <w:t>Mērvienība/</w:t>
            </w:r>
          </w:p>
          <w:p w14:paraId="63E0FA31" w14:textId="77777777" w:rsidR="00B71202" w:rsidRPr="00CC050D" w:rsidRDefault="00B71202" w:rsidP="00801D60">
            <w:pPr>
              <w:ind w:left="101"/>
              <w:rPr>
                <w:sz w:val="24"/>
                <w:szCs w:val="24"/>
              </w:rPr>
            </w:pPr>
            <w:r w:rsidRPr="00CC050D">
              <w:rPr>
                <w:b/>
                <w:sz w:val="24"/>
                <w:szCs w:val="24"/>
              </w:rPr>
              <w:t xml:space="preserve">  daudzums</w:t>
            </w:r>
          </w:p>
        </w:tc>
        <w:tc>
          <w:tcPr>
            <w:tcW w:w="1418" w:type="dxa"/>
            <w:tcBorders>
              <w:top w:val="single" w:sz="4" w:space="0" w:color="000000"/>
              <w:left w:val="single" w:sz="4" w:space="0" w:color="000000"/>
              <w:bottom w:val="single" w:sz="4" w:space="0" w:color="000000"/>
              <w:right w:val="single" w:sz="4" w:space="0" w:color="000000"/>
            </w:tcBorders>
            <w:shd w:val="clear" w:color="auto" w:fill="B8CCE4"/>
          </w:tcPr>
          <w:p w14:paraId="48EB12BC" w14:textId="77777777" w:rsidR="00B71202" w:rsidRPr="00CC050D" w:rsidRDefault="00B71202" w:rsidP="00801D60">
            <w:pPr>
              <w:ind w:right="61"/>
              <w:jc w:val="center"/>
              <w:rPr>
                <w:sz w:val="24"/>
                <w:szCs w:val="24"/>
              </w:rPr>
            </w:pPr>
            <w:r w:rsidRPr="00CC050D">
              <w:rPr>
                <w:b/>
                <w:sz w:val="24"/>
                <w:szCs w:val="24"/>
              </w:rPr>
              <w:t xml:space="preserve">Cena EUR </w:t>
            </w:r>
          </w:p>
          <w:p w14:paraId="7D3A9B39" w14:textId="77777777" w:rsidR="00B71202" w:rsidRPr="00CC050D" w:rsidRDefault="00B71202" w:rsidP="00801D60">
            <w:pPr>
              <w:jc w:val="center"/>
              <w:rPr>
                <w:b/>
                <w:sz w:val="24"/>
                <w:szCs w:val="24"/>
              </w:rPr>
            </w:pPr>
            <w:r w:rsidRPr="00CC050D">
              <w:rPr>
                <w:b/>
                <w:sz w:val="24"/>
                <w:szCs w:val="24"/>
              </w:rPr>
              <w:t>bez PVN</w:t>
            </w:r>
          </w:p>
        </w:tc>
      </w:tr>
      <w:tr w:rsidR="00B71202" w:rsidRPr="00CC050D" w14:paraId="77175142" w14:textId="77777777" w:rsidTr="00801D60">
        <w:trPr>
          <w:trHeight w:val="192"/>
        </w:trPr>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BC752" w14:textId="77777777" w:rsidR="00B71202" w:rsidRPr="00CC050D" w:rsidRDefault="00B71202" w:rsidP="00801D60">
            <w:pPr>
              <w:ind w:right="60"/>
              <w:jc w:val="center"/>
              <w:rPr>
                <w:sz w:val="24"/>
                <w:szCs w:val="24"/>
              </w:rPr>
            </w:pPr>
            <w:r w:rsidRPr="00CC050D">
              <w:rPr>
                <w:sz w:val="24"/>
                <w:szCs w:val="24"/>
              </w:rPr>
              <w:t>1.</w:t>
            </w:r>
          </w:p>
        </w:tc>
        <w:tc>
          <w:tcPr>
            <w:tcW w:w="5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A8208" w14:textId="77777777" w:rsidR="00B71202" w:rsidRPr="00CC050D" w:rsidRDefault="00B71202" w:rsidP="00801D60">
            <w:pPr>
              <w:rPr>
                <w:sz w:val="24"/>
                <w:szCs w:val="24"/>
              </w:rPr>
            </w:pPr>
            <w:r w:rsidRPr="00CC050D">
              <w:rPr>
                <w:sz w:val="24"/>
                <w:szCs w:val="24"/>
              </w:rPr>
              <w:t xml:space="preserve">Plastmasas mērglāze līmes sajaukšanai  </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B66A9" w14:textId="77777777" w:rsidR="00B71202" w:rsidRPr="00CC050D" w:rsidRDefault="00B71202" w:rsidP="00801D60">
            <w:pPr>
              <w:ind w:left="50"/>
              <w:jc w:val="center"/>
              <w:rPr>
                <w:sz w:val="24"/>
                <w:szCs w:val="24"/>
              </w:rPr>
            </w:pPr>
            <w:r w:rsidRPr="00CC050D">
              <w:rPr>
                <w:sz w:val="24"/>
                <w:szCs w:val="24"/>
              </w:rPr>
              <w:t>gab.</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E67F8" w14:textId="77777777" w:rsidR="00B71202" w:rsidRPr="00CC050D" w:rsidRDefault="00B71202" w:rsidP="00801D60">
            <w:pPr>
              <w:ind w:right="1"/>
              <w:jc w:val="center"/>
              <w:rPr>
                <w:b/>
                <w:sz w:val="24"/>
                <w:szCs w:val="24"/>
              </w:rPr>
            </w:pPr>
          </w:p>
        </w:tc>
      </w:tr>
      <w:tr w:rsidR="00B71202" w:rsidRPr="00CC050D" w14:paraId="71660D76" w14:textId="77777777" w:rsidTr="00801D60">
        <w:trPr>
          <w:trHeight w:val="640"/>
        </w:trPr>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54BB5" w14:textId="77777777" w:rsidR="00B71202" w:rsidRPr="00CC050D" w:rsidRDefault="00B71202" w:rsidP="00801D60">
            <w:pPr>
              <w:ind w:right="60"/>
              <w:jc w:val="center"/>
              <w:rPr>
                <w:sz w:val="24"/>
                <w:szCs w:val="24"/>
              </w:rPr>
            </w:pPr>
            <w:r w:rsidRPr="00CC050D">
              <w:rPr>
                <w:sz w:val="24"/>
                <w:szCs w:val="24"/>
              </w:rPr>
              <w:t>2.</w:t>
            </w:r>
          </w:p>
        </w:tc>
        <w:tc>
          <w:tcPr>
            <w:tcW w:w="5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64CF8" w14:textId="77777777" w:rsidR="00B71202" w:rsidRPr="00CC050D" w:rsidRDefault="00B71202" w:rsidP="00801D60">
            <w:pPr>
              <w:rPr>
                <w:b/>
                <w:noProof/>
                <w:sz w:val="24"/>
                <w:szCs w:val="24"/>
                <w:lang w:eastAsia="lv-LV"/>
              </w:rPr>
            </w:pPr>
            <w:r w:rsidRPr="00CC050D">
              <w:rPr>
                <w:sz w:val="24"/>
                <w:szCs w:val="24"/>
              </w:rPr>
              <w:t>Folija, izmērs 170 (±</w:t>
            </w:r>
            <w:r>
              <w:rPr>
                <w:sz w:val="24"/>
                <w:szCs w:val="24"/>
              </w:rPr>
              <w:t xml:space="preserve"> 10</w:t>
            </w:r>
            <w:r w:rsidRPr="00CC050D">
              <w:rPr>
                <w:sz w:val="24"/>
                <w:szCs w:val="24"/>
              </w:rPr>
              <w:t>mm) x 80 (±</w:t>
            </w:r>
            <w:r>
              <w:rPr>
                <w:sz w:val="24"/>
                <w:szCs w:val="24"/>
              </w:rPr>
              <w:t xml:space="preserve"> 10</w:t>
            </w:r>
            <w:r w:rsidRPr="00CC050D">
              <w:rPr>
                <w:sz w:val="24"/>
                <w:szCs w:val="24"/>
              </w:rPr>
              <w:t>mm) – iepakojumā no 500 - 1000 gab.</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3CDB8" w14:textId="77777777" w:rsidR="00B71202" w:rsidRPr="00CC050D" w:rsidRDefault="00B71202" w:rsidP="00801D60">
            <w:pPr>
              <w:ind w:left="50"/>
              <w:jc w:val="center"/>
              <w:rPr>
                <w:sz w:val="24"/>
                <w:szCs w:val="24"/>
              </w:rPr>
            </w:pPr>
            <w:r w:rsidRPr="00CC050D">
              <w:rPr>
                <w:sz w:val="24"/>
                <w:szCs w:val="24"/>
              </w:rPr>
              <w:t>1000 gab.</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7B6A1" w14:textId="77777777" w:rsidR="00B71202" w:rsidRPr="00CC050D" w:rsidRDefault="00B71202" w:rsidP="00801D60">
            <w:pPr>
              <w:ind w:right="1"/>
              <w:jc w:val="center"/>
              <w:rPr>
                <w:b/>
                <w:sz w:val="24"/>
                <w:szCs w:val="24"/>
              </w:rPr>
            </w:pPr>
          </w:p>
        </w:tc>
      </w:tr>
      <w:tr w:rsidR="00B71202" w:rsidRPr="00CC050D" w14:paraId="5A944AAC" w14:textId="77777777" w:rsidTr="00801D60">
        <w:trPr>
          <w:trHeight w:val="508"/>
        </w:trPr>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F5E70" w14:textId="77777777" w:rsidR="00B71202" w:rsidRPr="00CC050D" w:rsidRDefault="00B71202" w:rsidP="00801D60">
            <w:pPr>
              <w:ind w:right="60"/>
              <w:jc w:val="center"/>
              <w:rPr>
                <w:sz w:val="24"/>
                <w:szCs w:val="24"/>
              </w:rPr>
            </w:pPr>
            <w:r w:rsidRPr="00CC050D">
              <w:rPr>
                <w:sz w:val="24"/>
                <w:szCs w:val="24"/>
              </w:rPr>
              <w:t>3.</w:t>
            </w:r>
          </w:p>
        </w:tc>
        <w:tc>
          <w:tcPr>
            <w:tcW w:w="5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6ECF2" w14:textId="77777777" w:rsidR="00B71202" w:rsidRPr="00CC050D" w:rsidRDefault="00B71202" w:rsidP="00801D60">
            <w:pPr>
              <w:ind w:right="5"/>
              <w:rPr>
                <w:b/>
                <w:noProof/>
                <w:sz w:val="24"/>
                <w:szCs w:val="24"/>
                <w:lang w:eastAsia="lv-LV"/>
              </w:rPr>
            </w:pPr>
            <w:r w:rsidRPr="00CC050D">
              <w:rPr>
                <w:sz w:val="24"/>
                <w:szCs w:val="24"/>
              </w:rPr>
              <w:t>Vulkanizācijas procesa paātrinātājs (MTR šķidrum</w:t>
            </w:r>
            <w:r>
              <w:rPr>
                <w:sz w:val="24"/>
                <w:szCs w:val="24"/>
              </w:rPr>
              <w:t>s vai ekvivalents) no 225 līdz 7</w:t>
            </w:r>
            <w:r w:rsidRPr="00CC050D">
              <w:rPr>
                <w:sz w:val="24"/>
                <w:szCs w:val="24"/>
              </w:rPr>
              <w:t>00 g., – 1 gab.</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CB5F1" w14:textId="77777777" w:rsidR="00B71202" w:rsidRPr="00CC050D" w:rsidRDefault="00B71202" w:rsidP="00801D60">
            <w:pPr>
              <w:ind w:right="62"/>
              <w:jc w:val="center"/>
              <w:rPr>
                <w:sz w:val="24"/>
                <w:szCs w:val="24"/>
              </w:rPr>
            </w:pPr>
            <w:r w:rsidRPr="00CC050D">
              <w:rPr>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C9099" w14:textId="77777777" w:rsidR="00B71202" w:rsidRPr="00CC050D" w:rsidRDefault="00B71202" w:rsidP="00801D60">
            <w:pPr>
              <w:ind w:right="1"/>
              <w:jc w:val="center"/>
              <w:rPr>
                <w:b/>
                <w:sz w:val="24"/>
                <w:szCs w:val="24"/>
              </w:rPr>
            </w:pPr>
          </w:p>
        </w:tc>
      </w:tr>
      <w:tr w:rsidR="00B71202" w:rsidRPr="00CC050D" w14:paraId="48ECA65E" w14:textId="77777777" w:rsidTr="00801D60">
        <w:trPr>
          <w:trHeight w:val="372"/>
        </w:trPr>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18387" w14:textId="77777777" w:rsidR="00B71202" w:rsidRPr="00CC050D" w:rsidRDefault="00B71202" w:rsidP="00801D60">
            <w:pPr>
              <w:ind w:right="60"/>
              <w:jc w:val="center"/>
              <w:rPr>
                <w:sz w:val="24"/>
                <w:szCs w:val="24"/>
              </w:rPr>
            </w:pPr>
            <w:r w:rsidRPr="00CC050D">
              <w:rPr>
                <w:sz w:val="24"/>
                <w:szCs w:val="24"/>
              </w:rPr>
              <w:t>4.</w:t>
            </w:r>
          </w:p>
        </w:tc>
        <w:tc>
          <w:tcPr>
            <w:tcW w:w="5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F79C2" w14:textId="77777777" w:rsidR="00B71202" w:rsidRPr="00CC050D" w:rsidRDefault="00B71202" w:rsidP="00801D60">
            <w:pPr>
              <w:ind w:right="5"/>
              <w:rPr>
                <w:b/>
                <w:noProof/>
                <w:sz w:val="24"/>
                <w:szCs w:val="24"/>
                <w:lang w:eastAsia="lv-LV"/>
              </w:rPr>
            </w:pPr>
            <w:r w:rsidRPr="00CC050D">
              <w:rPr>
                <w:sz w:val="24"/>
                <w:szCs w:val="24"/>
              </w:rPr>
              <w:t>Jēlgumijas rullis: biezums 0,8 mm, platums ne mazāk kā 150mm, garums no 1,5 līdz 2,5m – 1 gab.</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EC54A" w14:textId="77777777" w:rsidR="00B71202" w:rsidRPr="00CC050D" w:rsidRDefault="00B71202" w:rsidP="00801D60">
            <w:pPr>
              <w:ind w:right="62"/>
              <w:jc w:val="center"/>
              <w:rPr>
                <w:sz w:val="24"/>
                <w:szCs w:val="24"/>
              </w:rPr>
            </w:pPr>
            <w:r w:rsidRPr="00CC050D">
              <w:rPr>
                <w:sz w:val="24"/>
                <w:szCs w:val="24"/>
              </w:rPr>
              <w:t xml:space="preserve">tekošā metra izcenojums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3A278" w14:textId="77777777" w:rsidR="00B71202" w:rsidRPr="00CC050D" w:rsidRDefault="00B71202" w:rsidP="00801D60">
            <w:pPr>
              <w:ind w:right="1"/>
              <w:jc w:val="center"/>
              <w:rPr>
                <w:b/>
                <w:sz w:val="24"/>
                <w:szCs w:val="24"/>
              </w:rPr>
            </w:pPr>
          </w:p>
        </w:tc>
      </w:tr>
      <w:tr w:rsidR="00B71202" w:rsidRPr="00CC050D" w14:paraId="656C4316" w14:textId="77777777" w:rsidTr="00801D60">
        <w:trPr>
          <w:trHeight w:val="338"/>
        </w:trPr>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736A5" w14:textId="77777777" w:rsidR="00B71202" w:rsidRPr="00CC050D" w:rsidRDefault="00B71202" w:rsidP="00801D60">
            <w:pPr>
              <w:ind w:left="43"/>
              <w:jc w:val="center"/>
              <w:rPr>
                <w:sz w:val="24"/>
                <w:szCs w:val="24"/>
              </w:rPr>
            </w:pPr>
            <w:r w:rsidRPr="00CC050D">
              <w:rPr>
                <w:sz w:val="24"/>
                <w:szCs w:val="24"/>
              </w:rPr>
              <w:t>5.</w:t>
            </w:r>
          </w:p>
        </w:tc>
        <w:tc>
          <w:tcPr>
            <w:tcW w:w="5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83142" w14:textId="77777777" w:rsidR="00B71202" w:rsidRPr="00CC050D" w:rsidRDefault="00B71202" w:rsidP="00801D60">
            <w:pPr>
              <w:rPr>
                <w:b/>
                <w:noProof/>
                <w:sz w:val="24"/>
                <w:szCs w:val="24"/>
                <w:lang w:eastAsia="lv-LV"/>
              </w:rPr>
            </w:pPr>
            <w:r w:rsidRPr="00CC050D">
              <w:rPr>
                <w:sz w:val="24"/>
                <w:szCs w:val="24"/>
              </w:rPr>
              <w:t xml:space="preserve">Vulkanizācijas cements (SC 4000 vai </w:t>
            </w:r>
            <w:r>
              <w:rPr>
                <w:sz w:val="24"/>
                <w:szCs w:val="24"/>
              </w:rPr>
              <w:t>ekvivalents)  no 300 līdz 700 g</w:t>
            </w:r>
            <w:r w:rsidRPr="00CC050D">
              <w:rPr>
                <w:sz w:val="24"/>
                <w:szCs w:val="24"/>
              </w:rPr>
              <w:t>. – 1 gab.</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6783B" w14:textId="77777777" w:rsidR="00B71202" w:rsidRPr="00CC050D" w:rsidRDefault="00B71202" w:rsidP="00801D60">
            <w:pPr>
              <w:ind w:right="62"/>
              <w:jc w:val="center"/>
              <w:rPr>
                <w:sz w:val="24"/>
                <w:szCs w:val="24"/>
              </w:rPr>
            </w:pPr>
            <w:r w:rsidRPr="00CC050D">
              <w:rPr>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F65AB" w14:textId="77777777" w:rsidR="00B71202" w:rsidRPr="00CC050D" w:rsidRDefault="00B71202" w:rsidP="00801D60">
            <w:pPr>
              <w:ind w:right="1"/>
              <w:jc w:val="center"/>
              <w:rPr>
                <w:b/>
                <w:sz w:val="24"/>
                <w:szCs w:val="24"/>
              </w:rPr>
            </w:pPr>
          </w:p>
        </w:tc>
      </w:tr>
      <w:tr w:rsidR="00B71202" w:rsidRPr="00CC050D" w14:paraId="6BE08A9E" w14:textId="77777777" w:rsidTr="00801D60">
        <w:trPr>
          <w:trHeight w:val="418"/>
        </w:trPr>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68766" w14:textId="77777777" w:rsidR="00B71202" w:rsidRPr="00CC050D" w:rsidRDefault="00B71202" w:rsidP="00801D60">
            <w:pPr>
              <w:ind w:left="43"/>
              <w:jc w:val="center"/>
              <w:rPr>
                <w:sz w:val="24"/>
                <w:szCs w:val="24"/>
              </w:rPr>
            </w:pPr>
            <w:r w:rsidRPr="00CC050D">
              <w:rPr>
                <w:sz w:val="24"/>
                <w:szCs w:val="24"/>
              </w:rPr>
              <w:t>6.</w:t>
            </w:r>
          </w:p>
        </w:tc>
        <w:tc>
          <w:tcPr>
            <w:tcW w:w="5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16D0" w14:textId="77777777" w:rsidR="00B71202" w:rsidRPr="00CC050D" w:rsidRDefault="00B71202" w:rsidP="00801D60">
            <w:pPr>
              <w:ind w:right="5"/>
              <w:rPr>
                <w:b/>
                <w:noProof/>
                <w:sz w:val="24"/>
                <w:szCs w:val="24"/>
                <w:lang w:eastAsia="lv-LV"/>
              </w:rPr>
            </w:pPr>
            <w:r w:rsidRPr="00CC050D">
              <w:rPr>
                <w:sz w:val="24"/>
                <w:szCs w:val="24"/>
              </w:rPr>
              <w:t xml:space="preserve">Cietinātājs cementam (SC4000 vai ekvivalents) </w:t>
            </w:r>
            <w:r w:rsidRPr="00CC050D">
              <w:t xml:space="preserve">no </w:t>
            </w:r>
            <w:r w:rsidRPr="00CC050D">
              <w:rPr>
                <w:sz w:val="24"/>
                <w:szCs w:val="24"/>
              </w:rPr>
              <w:t>20 līdz 30 gr. – 1 gab.</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23B2" w14:textId="77777777" w:rsidR="00B71202" w:rsidRPr="00CC050D" w:rsidRDefault="00B71202" w:rsidP="00801D60">
            <w:pPr>
              <w:ind w:right="62"/>
              <w:jc w:val="center"/>
              <w:rPr>
                <w:sz w:val="24"/>
                <w:szCs w:val="24"/>
              </w:rPr>
            </w:pPr>
            <w:r w:rsidRPr="00CC050D">
              <w:rPr>
                <w:sz w:val="24"/>
                <w:szCs w:val="24"/>
              </w:rPr>
              <w:t>1 gr</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B405A" w14:textId="77777777" w:rsidR="00B71202" w:rsidRPr="00CC050D" w:rsidRDefault="00B71202" w:rsidP="00801D60">
            <w:pPr>
              <w:ind w:right="1"/>
              <w:jc w:val="center"/>
              <w:rPr>
                <w:b/>
                <w:sz w:val="24"/>
                <w:szCs w:val="24"/>
              </w:rPr>
            </w:pPr>
          </w:p>
        </w:tc>
      </w:tr>
      <w:tr w:rsidR="00B71202" w:rsidRPr="00CC050D" w14:paraId="50BAAFEA" w14:textId="77777777" w:rsidTr="00801D60">
        <w:trPr>
          <w:trHeight w:val="484"/>
        </w:trPr>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2CC02" w14:textId="77777777" w:rsidR="00B71202" w:rsidRPr="00CC050D" w:rsidRDefault="00B71202" w:rsidP="00801D60">
            <w:pPr>
              <w:ind w:left="43"/>
              <w:jc w:val="center"/>
              <w:rPr>
                <w:sz w:val="24"/>
                <w:szCs w:val="24"/>
              </w:rPr>
            </w:pPr>
            <w:r w:rsidRPr="00CC050D">
              <w:rPr>
                <w:sz w:val="24"/>
                <w:szCs w:val="24"/>
              </w:rPr>
              <w:t>7.</w:t>
            </w:r>
          </w:p>
        </w:tc>
        <w:tc>
          <w:tcPr>
            <w:tcW w:w="5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91EE6" w14:textId="77777777" w:rsidR="00B71202" w:rsidRPr="00CC050D" w:rsidRDefault="00B71202" w:rsidP="00801D60">
            <w:pPr>
              <w:ind w:right="5"/>
              <w:rPr>
                <w:b/>
                <w:noProof/>
                <w:sz w:val="24"/>
                <w:szCs w:val="24"/>
                <w:lang w:eastAsia="lv-LV"/>
              </w:rPr>
            </w:pPr>
            <w:r w:rsidRPr="00CC050D">
              <w:rPr>
                <w:sz w:val="24"/>
                <w:szCs w:val="24"/>
              </w:rPr>
              <w:t xml:space="preserve">Industriālais </w:t>
            </w:r>
            <w:proofErr w:type="spellStart"/>
            <w:r w:rsidRPr="00CC050D">
              <w:rPr>
                <w:sz w:val="24"/>
                <w:szCs w:val="24"/>
              </w:rPr>
              <w:t>attaukotājs</w:t>
            </w:r>
            <w:proofErr w:type="spellEnd"/>
            <w:r w:rsidRPr="00CC050D">
              <w:rPr>
                <w:sz w:val="24"/>
                <w:szCs w:val="24"/>
              </w:rPr>
              <w:t xml:space="preserve"> </w:t>
            </w:r>
            <w:r>
              <w:rPr>
                <w:sz w:val="24"/>
                <w:szCs w:val="24"/>
              </w:rPr>
              <w:t>aerosolā no 300 līdz 7</w:t>
            </w:r>
            <w:r w:rsidRPr="00CC050D">
              <w:rPr>
                <w:sz w:val="24"/>
                <w:szCs w:val="24"/>
              </w:rPr>
              <w:t>00 ml – 1 gab.</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343E8" w14:textId="77777777" w:rsidR="00B71202" w:rsidRPr="00CC050D" w:rsidRDefault="00B71202" w:rsidP="00801D60">
            <w:pPr>
              <w:ind w:right="62"/>
              <w:jc w:val="center"/>
              <w:rPr>
                <w:sz w:val="24"/>
                <w:szCs w:val="24"/>
              </w:rPr>
            </w:pPr>
            <w:r w:rsidRPr="00CC050D">
              <w:rPr>
                <w:sz w:val="24"/>
                <w:szCs w:val="24"/>
              </w:rPr>
              <w:t>1 l</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0F9C4" w14:textId="77777777" w:rsidR="00B71202" w:rsidRPr="00CC050D" w:rsidRDefault="00B71202" w:rsidP="00801D60">
            <w:pPr>
              <w:ind w:right="1"/>
              <w:jc w:val="center"/>
              <w:rPr>
                <w:b/>
                <w:sz w:val="24"/>
                <w:szCs w:val="24"/>
              </w:rPr>
            </w:pPr>
          </w:p>
        </w:tc>
      </w:tr>
      <w:tr w:rsidR="00B71202" w:rsidRPr="00CC050D" w14:paraId="5A75B1D9" w14:textId="77777777" w:rsidTr="00801D60">
        <w:trPr>
          <w:trHeight w:val="167"/>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24FB8A70" w14:textId="77777777" w:rsidR="00B71202" w:rsidRPr="00CC050D" w:rsidRDefault="00B71202" w:rsidP="00801D60">
            <w:pPr>
              <w:ind w:left="43"/>
              <w:jc w:val="center"/>
              <w:rPr>
                <w:sz w:val="24"/>
                <w:szCs w:val="24"/>
              </w:rPr>
            </w:pPr>
            <w:r w:rsidRPr="00CC050D">
              <w:rPr>
                <w:sz w:val="24"/>
                <w:szCs w:val="24"/>
              </w:rPr>
              <w:t>8.</w:t>
            </w:r>
          </w:p>
        </w:tc>
        <w:tc>
          <w:tcPr>
            <w:tcW w:w="5318" w:type="dxa"/>
            <w:tcBorders>
              <w:top w:val="single" w:sz="4" w:space="0" w:color="000000"/>
              <w:left w:val="single" w:sz="4" w:space="0" w:color="000000"/>
              <w:bottom w:val="single" w:sz="4" w:space="0" w:color="000000"/>
              <w:right w:val="single" w:sz="4" w:space="0" w:color="000000"/>
            </w:tcBorders>
            <w:shd w:val="clear" w:color="auto" w:fill="auto"/>
          </w:tcPr>
          <w:p w14:paraId="60FAA9C7" w14:textId="77777777" w:rsidR="00B71202" w:rsidRPr="00CC050D" w:rsidRDefault="00B71202" w:rsidP="00801D60">
            <w:pPr>
              <w:jc w:val="both"/>
              <w:rPr>
                <w:sz w:val="24"/>
                <w:szCs w:val="24"/>
              </w:rPr>
            </w:pPr>
            <w:r w:rsidRPr="00CC050D">
              <w:rPr>
                <w:sz w:val="24"/>
                <w:szCs w:val="24"/>
              </w:rPr>
              <w:t xml:space="preserve">Ielāps ugunsdzēšanas šļūtenēm </w:t>
            </w:r>
            <w:r w:rsidRPr="00CC050D">
              <w:sym w:font="Symbol" w:char="F0C6"/>
            </w:r>
            <w:r w:rsidRPr="00CC050D">
              <w:rPr>
                <w:sz w:val="24"/>
                <w:szCs w:val="24"/>
              </w:rPr>
              <w:t xml:space="preserve">50 (± </w:t>
            </w:r>
            <w:r>
              <w:rPr>
                <w:sz w:val="24"/>
                <w:szCs w:val="24"/>
              </w:rPr>
              <w:t>5</w:t>
            </w:r>
            <w:r w:rsidRPr="00CC050D">
              <w:rPr>
                <w:sz w:val="24"/>
                <w:szCs w:val="24"/>
              </w:rPr>
              <w:t xml:space="preserve">mm)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0B500EE3" w14:textId="77777777" w:rsidR="00B71202" w:rsidRPr="00CC050D" w:rsidRDefault="00B71202" w:rsidP="00801D60">
            <w:pPr>
              <w:ind w:right="62"/>
              <w:jc w:val="center"/>
              <w:rPr>
                <w:sz w:val="24"/>
                <w:szCs w:val="24"/>
              </w:rPr>
            </w:pPr>
            <w:r w:rsidRPr="00CC050D">
              <w:rPr>
                <w:sz w:val="24"/>
                <w:szCs w:val="24"/>
              </w:rPr>
              <w:t>10 gab.</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57DAE8" w14:textId="77777777" w:rsidR="00B71202" w:rsidRPr="00CC050D" w:rsidRDefault="00B71202" w:rsidP="00801D60">
            <w:pPr>
              <w:ind w:right="1"/>
              <w:jc w:val="center"/>
              <w:rPr>
                <w:b/>
                <w:sz w:val="24"/>
                <w:szCs w:val="24"/>
              </w:rPr>
            </w:pPr>
          </w:p>
        </w:tc>
      </w:tr>
      <w:tr w:rsidR="00B71202" w:rsidRPr="00CC050D" w14:paraId="223B3965" w14:textId="77777777" w:rsidTr="00801D60">
        <w:trPr>
          <w:trHeight w:val="353"/>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7034BB2E" w14:textId="77777777" w:rsidR="00B71202" w:rsidRPr="00CC050D" w:rsidRDefault="00B71202" w:rsidP="00801D60">
            <w:pPr>
              <w:ind w:left="43"/>
              <w:jc w:val="center"/>
              <w:rPr>
                <w:sz w:val="24"/>
                <w:szCs w:val="24"/>
              </w:rPr>
            </w:pPr>
            <w:r w:rsidRPr="00CC050D">
              <w:rPr>
                <w:sz w:val="24"/>
                <w:szCs w:val="24"/>
              </w:rPr>
              <w:t>9.</w:t>
            </w:r>
          </w:p>
        </w:tc>
        <w:tc>
          <w:tcPr>
            <w:tcW w:w="5318" w:type="dxa"/>
            <w:tcBorders>
              <w:top w:val="single" w:sz="4" w:space="0" w:color="000000"/>
              <w:left w:val="single" w:sz="4" w:space="0" w:color="000000"/>
              <w:bottom w:val="single" w:sz="4" w:space="0" w:color="000000"/>
              <w:right w:val="single" w:sz="4" w:space="0" w:color="000000"/>
            </w:tcBorders>
            <w:shd w:val="clear" w:color="auto" w:fill="auto"/>
          </w:tcPr>
          <w:p w14:paraId="31FDBC63" w14:textId="77777777" w:rsidR="00B71202" w:rsidRPr="00CC050D" w:rsidRDefault="00B71202" w:rsidP="00801D60">
            <w:pPr>
              <w:jc w:val="both"/>
              <w:rPr>
                <w:sz w:val="24"/>
                <w:szCs w:val="24"/>
              </w:rPr>
            </w:pPr>
            <w:r w:rsidRPr="00CC050D">
              <w:rPr>
                <w:sz w:val="24"/>
                <w:szCs w:val="24"/>
              </w:rPr>
              <w:t xml:space="preserve">Ielāps ugunsdzēšanas šļūtenēm </w:t>
            </w:r>
            <w:r w:rsidRPr="00CC050D">
              <w:sym w:font="Symbol" w:char="F0C6"/>
            </w:r>
            <w:r w:rsidRPr="00CC050D">
              <w:rPr>
                <w:sz w:val="24"/>
                <w:szCs w:val="24"/>
              </w:rPr>
              <w:t>60 (±</w:t>
            </w:r>
            <w:r>
              <w:rPr>
                <w:sz w:val="24"/>
                <w:szCs w:val="24"/>
              </w:rPr>
              <w:t xml:space="preserve"> 5</w:t>
            </w:r>
            <w:r w:rsidRPr="00CC050D">
              <w:rPr>
                <w:sz w:val="24"/>
                <w:szCs w:val="24"/>
              </w:rPr>
              <w:t xml:space="preserve">mm)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6E30F25C" w14:textId="77777777" w:rsidR="00B71202" w:rsidRPr="00CC050D" w:rsidRDefault="00B71202" w:rsidP="00801D60">
            <w:pPr>
              <w:ind w:right="62"/>
              <w:jc w:val="center"/>
              <w:rPr>
                <w:sz w:val="24"/>
                <w:szCs w:val="24"/>
              </w:rPr>
            </w:pPr>
            <w:r w:rsidRPr="00CC050D">
              <w:rPr>
                <w:sz w:val="24"/>
                <w:szCs w:val="24"/>
              </w:rPr>
              <w:t>10 gab.</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CEAFCD" w14:textId="77777777" w:rsidR="00B71202" w:rsidRPr="00CC050D" w:rsidRDefault="00B71202" w:rsidP="00801D60">
            <w:pPr>
              <w:ind w:right="1"/>
              <w:jc w:val="center"/>
              <w:rPr>
                <w:b/>
                <w:sz w:val="24"/>
                <w:szCs w:val="24"/>
              </w:rPr>
            </w:pPr>
          </w:p>
        </w:tc>
      </w:tr>
      <w:tr w:rsidR="00B71202" w:rsidRPr="00CC050D" w14:paraId="74F24AFE" w14:textId="77777777" w:rsidTr="00801D60">
        <w:trPr>
          <w:trHeight w:val="353"/>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55159D13" w14:textId="77777777" w:rsidR="00B71202" w:rsidRPr="00CC050D" w:rsidRDefault="00B71202" w:rsidP="00801D60">
            <w:pPr>
              <w:ind w:left="43"/>
              <w:jc w:val="center"/>
              <w:rPr>
                <w:sz w:val="24"/>
                <w:szCs w:val="24"/>
              </w:rPr>
            </w:pPr>
            <w:r w:rsidRPr="00CC050D">
              <w:rPr>
                <w:sz w:val="24"/>
                <w:szCs w:val="24"/>
              </w:rPr>
              <w:t>10.</w:t>
            </w:r>
          </w:p>
        </w:tc>
        <w:tc>
          <w:tcPr>
            <w:tcW w:w="5318" w:type="dxa"/>
            <w:tcBorders>
              <w:top w:val="single" w:sz="4" w:space="0" w:color="000000"/>
              <w:left w:val="single" w:sz="4" w:space="0" w:color="000000"/>
              <w:bottom w:val="single" w:sz="4" w:space="0" w:color="000000"/>
              <w:right w:val="single" w:sz="4" w:space="0" w:color="000000"/>
            </w:tcBorders>
            <w:shd w:val="clear" w:color="auto" w:fill="auto"/>
          </w:tcPr>
          <w:p w14:paraId="3937C363" w14:textId="77777777" w:rsidR="00B71202" w:rsidRPr="00CC050D" w:rsidRDefault="00B71202" w:rsidP="00801D60">
            <w:pPr>
              <w:jc w:val="both"/>
              <w:rPr>
                <w:sz w:val="24"/>
                <w:szCs w:val="24"/>
              </w:rPr>
            </w:pPr>
            <w:r w:rsidRPr="00CC050D">
              <w:rPr>
                <w:sz w:val="24"/>
                <w:szCs w:val="24"/>
              </w:rPr>
              <w:t xml:space="preserve">Ielāps ugunsdzēšanas šļūtenēm </w:t>
            </w:r>
            <w:r w:rsidRPr="00CC050D">
              <w:sym w:font="Symbol" w:char="F0C6"/>
            </w:r>
            <w:r w:rsidRPr="00CC050D">
              <w:rPr>
                <w:sz w:val="24"/>
                <w:szCs w:val="24"/>
              </w:rPr>
              <w:t>80 (±</w:t>
            </w:r>
            <w:r>
              <w:rPr>
                <w:sz w:val="24"/>
                <w:szCs w:val="24"/>
              </w:rPr>
              <w:t xml:space="preserve"> 5</w:t>
            </w:r>
            <w:r w:rsidRPr="00CC050D">
              <w:rPr>
                <w:sz w:val="24"/>
                <w:szCs w:val="24"/>
              </w:rPr>
              <w:t xml:space="preserve">mm)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2B4F6C81" w14:textId="77777777" w:rsidR="00B71202" w:rsidRPr="00CC050D" w:rsidRDefault="00B71202" w:rsidP="00801D60">
            <w:pPr>
              <w:ind w:right="62"/>
              <w:jc w:val="center"/>
              <w:rPr>
                <w:sz w:val="24"/>
                <w:szCs w:val="24"/>
              </w:rPr>
            </w:pPr>
            <w:r w:rsidRPr="00CC050D">
              <w:rPr>
                <w:sz w:val="24"/>
                <w:szCs w:val="24"/>
              </w:rPr>
              <w:t>10 gab.</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026BE7" w14:textId="77777777" w:rsidR="00B71202" w:rsidRPr="00CC050D" w:rsidRDefault="00B71202" w:rsidP="00801D60">
            <w:pPr>
              <w:ind w:right="1"/>
              <w:jc w:val="center"/>
              <w:rPr>
                <w:b/>
                <w:sz w:val="24"/>
                <w:szCs w:val="24"/>
              </w:rPr>
            </w:pPr>
          </w:p>
        </w:tc>
      </w:tr>
      <w:tr w:rsidR="00B71202" w:rsidRPr="00CC050D" w14:paraId="33AC2050" w14:textId="77777777" w:rsidTr="00801D60">
        <w:trPr>
          <w:trHeight w:val="353"/>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0E33D675" w14:textId="77777777" w:rsidR="00B71202" w:rsidRPr="00CC050D" w:rsidRDefault="00B71202" w:rsidP="00801D60">
            <w:pPr>
              <w:ind w:left="43"/>
              <w:jc w:val="center"/>
              <w:rPr>
                <w:sz w:val="24"/>
                <w:szCs w:val="24"/>
              </w:rPr>
            </w:pPr>
            <w:r w:rsidRPr="00CC050D">
              <w:rPr>
                <w:sz w:val="24"/>
                <w:szCs w:val="24"/>
              </w:rPr>
              <w:t>11.</w:t>
            </w:r>
          </w:p>
        </w:tc>
        <w:tc>
          <w:tcPr>
            <w:tcW w:w="5318" w:type="dxa"/>
            <w:tcBorders>
              <w:top w:val="single" w:sz="4" w:space="0" w:color="000000"/>
              <w:left w:val="single" w:sz="4" w:space="0" w:color="000000"/>
              <w:bottom w:val="single" w:sz="4" w:space="0" w:color="000000"/>
              <w:right w:val="single" w:sz="4" w:space="0" w:color="000000"/>
            </w:tcBorders>
            <w:shd w:val="clear" w:color="auto" w:fill="auto"/>
          </w:tcPr>
          <w:p w14:paraId="75B6F46F" w14:textId="77777777" w:rsidR="00B71202" w:rsidRPr="00CC050D" w:rsidRDefault="00B71202" w:rsidP="00801D60">
            <w:pPr>
              <w:jc w:val="both"/>
              <w:rPr>
                <w:sz w:val="24"/>
                <w:szCs w:val="24"/>
              </w:rPr>
            </w:pPr>
            <w:r w:rsidRPr="00CC050D">
              <w:rPr>
                <w:sz w:val="24"/>
                <w:szCs w:val="24"/>
              </w:rPr>
              <w:t>Ielāps</w:t>
            </w:r>
            <w:r>
              <w:rPr>
                <w:sz w:val="24"/>
                <w:szCs w:val="24"/>
              </w:rPr>
              <w:t xml:space="preserve"> ugunsdzēšanas šļūtenēm 160 (± 10</w:t>
            </w:r>
            <w:r w:rsidRPr="00CC050D">
              <w:rPr>
                <w:sz w:val="24"/>
                <w:szCs w:val="24"/>
              </w:rPr>
              <w:t xml:space="preserve">mm) </w:t>
            </w:r>
            <w:r w:rsidRPr="00CC050D">
              <w:sym w:font="Symbol" w:char="F0B4"/>
            </w:r>
            <w:r w:rsidRPr="00CC050D">
              <w:t xml:space="preserve"> </w:t>
            </w:r>
            <w:r w:rsidRPr="00CC050D">
              <w:rPr>
                <w:sz w:val="24"/>
                <w:szCs w:val="24"/>
              </w:rPr>
              <w:t>80</w:t>
            </w:r>
          </w:p>
          <w:p w14:paraId="06CC2D6E" w14:textId="77777777" w:rsidR="00B71202" w:rsidRPr="00CC050D" w:rsidRDefault="00B71202" w:rsidP="00801D60">
            <w:pPr>
              <w:jc w:val="both"/>
              <w:rPr>
                <w:sz w:val="24"/>
                <w:szCs w:val="24"/>
              </w:rPr>
            </w:pPr>
            <w:r>
              <w:rPr>
                <w:sz w:val="24"/>
                <w:szCs w:val="24"/>
              </w:rPr>
              <w:t>(± 10</w:t>
            </w:r>
            <w:r w:rsidRPr="00CC050D">
              <w:rPr>
                <w:sz w:val="24"/>
                <w:szCs w:val="24"/>
              </w:rPr>
              <w:t xml:space="preserve">mm)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61F7860A" w14:textId="77777777" w:rsidR="00B71202" w:rsidRPr="00CC050D" w:rsidRDefault="00B71202" w:rsidP="00801D60">
            <w:pPr>
              <w:ind w:right="62"/>
              <w:jc w:val="center"/>
              <w:rPr>
                <w:sz w:val="24"/>
                <w:szCs w:val="24"/>
              </w:rPr>
            </w:pPr>
            <w:r w:rsidRPr="00CC050D">
              <w:rPr>
                <w:sz w:val="24"/>
                <w:szCs w:val="24"/>
              </w:rPr>
              <w:t>5 gab.</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DE067F" w14:textId="77777777" w:rsidR="00B71202" w:rsidRPr="00CC050D" w:rsidRDefault="00B71202" w:rsidP="00801D60">
            <w:pPr>
              <w:ind w:right="1"/>
              <w:jc w:val="center"/>
              <w:rPr>
                <w:b/>
                <w:sz w:val="24"/>
                <w:szCs w:val="24"/>
              </w:rPr>
            </w:pPr>
          </w:p>
        </w:tc>
      </w:tr>
      <w:tr w:rsidR="00B71202" w:rsidRPr="00CC050D" w14:paraId="65559193" w14:textId="77777777" w:rsidTr="00801D60">
        <w:trPr>
          <w:trHeight w:val="80"/>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auto"/>
          </w:tcPr>
          <w:p w14:paraId="6D605F5F" w14:textId="77777777" w:rsidR="00B71202" w:rsidRPr="00034A9B" w:rsidRDefault="00B71202" w:rsidP="00801D60">
            <w:pPr>
              <w:jc w:val="right"/>
              <w:rPr>
                <w:b/>
              </w:rPr>
            </w:pPr>
            <w:r w:rsidRPr="00034A9B">
              <w:rPr>
                <w:b/>
              </w:rPr>
              <w:t>Summa kopā EUR bez PVN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7B633" w14:textId="77777777" w:rsidR="00B71202" w:rsidRPr="00CC050D" w:rsidRDefault="00B71202" w:rsidP="00801D60">
            <w:pPr>
              <w:ind w:right="1"/>
              <w:jc w:val="center"/>
              <w:rPr>
                <w:b/>
                <w:sz w:val="24"/>
                <w:szCs w:val="24"/>
              </w:rPr>
            </w:pPr>
          </w:p>
        </w:tc>
      </w:tr>
    </w:tbl>
    <w:p w14:paraId="1965BE44" w14:textId="77777777" w:rsidR="00B71202" w:rsidRDefault="00B71202" w:rsidP="00B71202">
      <w:pPr>
        <w:jc w:val="both"/>
        <w:rPr>
          <w:i/>
        </w:rPr>
      </w:pPr>
    </w:p>
    <w:p w14:paraId="6F410886" w14:textId="77777777" w:rsidR="00B71202" w:rsidRDefault="00B71202" w:rsidP="00B71202">
      <w:pPr>
        <w:jc w:val="both"/>
        <w:rPr>
          <w:i/>
        </w:rPr>
      </w:pPr>
      <w:r w:rsidRPr="00CC050D">
        <w:rPr>
          <w:i/>
        </w:rPr>
        <w:t>Ir iespēja iegādāties remontmateriālu komplektu pa sastāvdaļām, atsevišķi no komplekta, bet nemainoties to cenai.</w:t>
      </w:r>
    </w:p>
    <w:p w14:paraId="7B80DA13" w14:textId="5BF727AA" w:rsidR="00B71202" w:rsidRDefault="00B71202"/>
    <w:p w14:paraId="5BF5372A" w14:textId="77777777" w:rsidR="00DC084E" w:rsidRDefault="00DC084E" w:rsidP="00DC084E">
      <w:pPr>
        <w:rPr>
          <w:sz w:val="24"/>
          <w:szCs w:val="24"/>
        </w:rPr>
      </w:pPr>
      <w:r>
        <w:rPr>
          <w:sz w:val="24"/>
          <w:szCs w:val="24"/>
        </w:rPr>
        <w:t>Norēķinu kārtība</w:t>
      </w:r>
      <w:r w:rsidRPr="00B662C3">
        <w:rPr>
          <w:sz w:val="24"/>
          <w:szCs w:val="24"/>
        </w:rPr>
        <w:t xml:space="preserve">: </w:t>
      </w:r>
      <w:r w:rsidRPr="00516D7C">
        <w:rPr>
          <w:sz w:val="24"/>
          <w:szCs w:val="24"/>
          <w:u w:val="single"/>
        </w:rPr>
        <w:t>ne vēlāk kā 30 dienu laikā pēc preces piegādes dienas</w:t>
      </w:r>
    </w:p>
    <w:p w14:paraId="69523094" w14:textId="77777777" w:rsidR="00DC084E" w:rsidRDefault="00DC084E" w:rsidP="00DC084E">
      <w:pPr>
        <w:rPr>
          <w:sz w:val="24"/>
          <w:szCs w:val="24"/>
        </w:rPr>
      </w:pPr>
      <w:r>
        <w:rPr>
          <w:sz w:val="24"/>
          <w:szCs w:val="24"/>
        </w:rPr>
        <w:t xml:space="preserve">Vērtēšanas kritērijs: </w:t>
      </w:r>
      <w:r w:rsidRPr="005B3B3C">
        <w:rPr>
          <w:sz w:val="24"/>
          <w:szCs w:val="24"/>
          <w:u w:val="single"/>
        </w:rPr>
        <w:t>kritēriju atbilstība tehniskajai specifikācijai, piedāvājuma</w:t>
      </w:r>
      <w:r>
        <w:rPr>
          <w:sz w:val="24"/>
          <w:szCs w:val="24"/>
        </w:rPr>
        <w:t xml:space="preserve"> </w:t>
      </w:r>
      <w:r w:rsidRPr="00516D7C">
        <w:rPr>
          <w:sz w:val="24"/>
          <w:szCs w:val="24"/>
          <w:u w:val="single"/>
        </w:rPr>
        <w:t>zemākā cena</w:t>
      </w:r>
    </w:p>
    <w:p w14:paraId="111E944E" w14:textId="77777777" w:rsidR="00DC084E" w:rsidRDefault="00DC084E" w:rsidP="00DC084E">
      <w:pPr>
        <w:rPr>
          <w:sz w:val="24"/>
          <w:szCs w:val="24"/>
        </w:rPr>
      </w:pPr>
    </w:p>
    <w:p w14:paraId="5D2C3572" w14:textId="77777777" w:rsidR="00DC084E" w:rsidRDefault="00DC084E" w:rsidP="00DC084E">
      <w:pPr>
        <w:rPr>
          <w:rStyle w:val="Hyperlink"/>
          <w:sz w:val="24"/>
          <w:szCs w:val="24"/>
        </w:rPr>
      </w:pPr>
      <w:r>
        <w:rPr>
          <w:sz w:val="24"/>
          <w:szCs w:val="24"/>
        </w:rPr>
        <w:t xml:space="preserve">Pretendenta tehnisko un finanšu piedāvājumu nosūtīt uz e-pasta adresi: </w:t>
      </w:r>
      <w:hyperlink r:id="rId4" w:history="1">
        <w:r w:rsidRPr="00343C87">
          <w:rPr>
            <w:rStyle w:val="Hyperlink"/>
            <w:sz w:val="24"/>
            <w:szCs w:val="24"/>
          </w:rPr>
          <w:t>visvaldis.janelis@vugd.gov.lv</w:t>
        </w:r>
      </w:hyperlink>
    </w:p>
    <w:p w14:paraId="040B50B3" w14:textId="77777777" w:rsidR="00DC084E" w:rsidRDefault="00DC084E" w:rsidP="00DC084E">
      <w:pPr>
        <w:rPr>
          <w:sz w:val="24"/>
          <w:szCs w:val="24"/>
        </w:rPr>
      </w:pPr>
      <w:r>
        <w:rPr>
          <w:sz w:val="24"/>
          <w:szCs w:val="24"/>
        </w:rPr>
        <w:t>Kontaktpersona: Visvaldis Janelis,</w:t>
      </w:r>
      <w:r w:rsidRPr="00ED681C">
        <w:rPr>
          <w:sz w:val="24"/>
          <w:szCs w:val="24"/>
        </w:rPr>
        <w:t xml:space="preserve"> </w:t>
      </w:r>
      <w:r w:rsidRPr="00ED681C">
        <w:rPr>
          <w:noProof/>
          <w:color w:val="000000" w:themeColor="text1"/>
        </w:rPr>
        <w:t>26125072</w:t>
      </w:r>
    </w:p>
    <w:p w14:paraId="4123A74A" w14:textId="077DB82C" w:rsidR="00DC084E" w:rsidRDefault="00DC084E" w:rsidP="00DC084E">
      <w:pPr>
        <w:pStyle w:val="Footer"/>
        <w:rPr>
          <w:rFonts w:ascii="Times New Roman" w:hAnsi="Times New Roman"/>
          <w:b/>
          <w:sz w:val="24"/>
          <w:szCs w:val="24"/>
        </w:rPr>
      </w:pPr>
      <w:r>
        <w:rPr>
          <w:rFonts w:ascii="Times New Roman" w:hAnsi="Times New Roman"/>
          <w:sz w:val="24"/>
          <w:szCs w:val="24"/>
        </w:rPr>
        <w:t xml:space="preserve">Piedāvājumu iesniegt līdz </w:t>
      </w:r>
      <w:r>
        <w:rPr>
          <w:rFonts w:ascii="Times New Roman" w:hAnsi="Times New Roman"/>
          <w:b/>
          <w:color w:val="FF0000"/>
          <w:sz w:val="24"/>
          <w:szCs w:val="24"/>
        </w:rPr>
        <w:t>06</w:t>
      </w:r>
      <w:r w:rsidRPr="00ED681C">
        <w:rPr>
          <w:rFonts w:ascii="Times New Roman" w:hAnsi="Times New Roman"/>
          <w:b/>
          <w:color w:val="FF0000"/>
          <w:sz w:val="24"/>
          <w:szCs w:val="24"/>
        </w:rPr>
        <w:t>.</w:t>
      </w:r>
      <w:r>
        <w:rPr>
          <w:rFonts w:ascii="Times New Roman" w:hAnsi="Times New Roman"/>
          <w:b/>
          <w:color w:val="FF0000"/>
          <w:sz w:val="24"/>
          <w:szCs w:val="24"/>
        </w:rPr>
        <w:t>10</w:t>
      </w:r>
      <w:r w:rsidRPr="00ED681C">
        <w:rPr>
          <w:rFonts w:ascii="Times New Roman" w:hAnsi="Times New Roman"/>
          <w:b/>
          <w:color w:val="FF0000"/>
          <w:sz w:val="24"/>
          <w:szCs w:val="24"/>
        </w:rPr>
        <w:t xml:space="preserve">.2025. </w:t>
      </w:r>
      <w:r>
        <w:rPr>
          <w:rFonts w:ascii="Times New Roman" w:hAnsi="Times New Roman"/>
          <w:b/>
          <w:color w:val="FF0000"/>
          <w:sz w:val="24"/>
          <w:szCs w:val="24"/>
        </w:rPr>
        <w:t xml:space="preserve">ieskaitot. </w:t>
      </w:r>
    </w:p>
    <w:p w14:paraId="33B98C29" w14:textId="77777777" w:rsidR="00576B10" w:rsidRDefault="00576B10"/>
    <w:sectPr w:rsidR="00576B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42"/>
    <w:rsid w:val="002D2647"/>
    <w:rsid w:val="002D35D6"/>
    <w:rsid w:val="00576B10"/>
    <w:rsid w:val="006665AA"/>
    <w:rsid w:val="0071533C"/>
    <w:rsid w:val="00A63DFE"/>
    <w:rsid w:val="00B3479E"/>
    <w:rsid w:val="00B71202"/>
    <w:rsid w:val="00C16F42"/>
    <w:rsid w:val="00DC084E"/>
    <w:rsid w:val="00E32A4A"/>
    <w:rsid w:val="00EE73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ABB0"/>
  <w15:chartTrackingRefBased/>
  <w15:docId w15:val="{9457FAE0-703C-40C3-A7EE-A7F01D89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A4A"/>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teksts">
    <w:name w:val="Parasts teksts"/>
    <w:basedOn w:val="BodyText"/>
    <w:link w:val="ParaststekstsChar"/>
    <w:qFormat/>
    <w:rsid w:val="00E32A4A"/>
    <w:pPr>
      <w:jc w:val="both"/>
    </w:pPr>
    <w:rPr>
      <w:rFonts w:ascii="RimTimes" w:hAnsi="RimTimes"/>
      <w:color w:val="000000"/>
      <w:sz w:val="28"/>
    </w:rPr>
  </w:style>
  <w:style w:type="character" w:customStyle="1" w:styleId="ParaststekstsChar">
    <w:name w:val="Parasts teksts Char"/>
    <w:link w:val="Paraststeksts"/>
    <w:rsid w:val="00E32A4A"/>
    <w:rPr>
      <w:rFonts w:ascii="RimTimes" w:eastAsia="Times New Roman" w:hAnsi="RimTimes" w:cs="Times New Roman"/>
      <w:color w:val="000000"/>
      <w:sz w:val="28"/>
      <w:szCs w:val="20"/>
    </w:rPr>
  </w:style>
  <w:style w:type="paragraph" w:styleId="BodyText">
    <w:name w:val="Body Text"/>
    <w:basedOn w:val="Normal"/>
    <w:link w:val="BodyTextChar"/>
    <w:uiPriority w:val="99"/>
    <w:semiHidden/>
    <w:unhideWhenUsed/>
    <w:rsid w:val="00E32A4A"/>
    <w:pPr>
      <w:spacing w:after="120"/>
    </w:pPr>
  </w:style>
  <w:style w:type="character" w:customStyle="1" w:styleId="BodyTextChar">
    <w:name w:val="Body Text Char"/>
    <w:basedOn w:val="DefaultParagraphFont"/>
    <w:link w:val="BodyText"/>
    <w:uiPriority w:val="99"/>
    <w:semiHidden/>
    <w:rsid w:val="00E32A4A"/>
    <w:rPr>
      <w:rFonts w:ascii="Times New Roman" w:eastAsia="Times New Roman" w:hAnsi="Times New Roman" w:cs="Times New Roman"/>
      <w:sz w:val="26"/>
      <w:szCs w:val="20"/>
    </w:rPr>
  </w:style>
  <w:style w:type="character" w:styleId="Hyperlink">
    <w:name w:val="Hyperlink"/>
    <w:basedOn w:val="DefaultParagraphFont"/>
    <w:uiPriority w:val="99"/>
    <w:rsid w:val="00DC084E"/>
    <w:rPr>
      <w:rFonts w:cs="Times New Roman"/>
      <w:color w:val="0563C1"/>
      <w:u w:val="single"/>
    </w:rPr>
  </w:style>
  <w:style w:type="paragraph" w:styleId="Footer">
    <w:name w:val="footer"/>
    <w:basedOn w:val="Normal"/>
    <w:link w:val="FooterChar"/>
    <w:uiPriority w:val="99"/>
    <w:rsid w:val="00DC084E"/>
    <w:pPr>
      <w:tabs>
        <w:tab w:val="center" w:pos="4153"/>
        <w:tab w:val="right" w:pos="8306"/>
      </w:tabs>
    </w:pPr>
    <w:rPr>
      <w:rFonts w:ascii="Calibri" w:eastAsia="Calibri" w:hAnsi="Calibri"/>
      <w:sz w:val="22"/>
      <w:szCs w:val="22"/>
    </w:rPr>
  </w:style>
  <w:style w:type="character" w:customStyle="1" w:styleId="FooterChar">
    <w:name w:val="Footer Char"/>
    <w:basedOn w:val="DefaultParagraphFont"/>
    <w:link w:val="Footer"/>
    <w:uiPriority w:val="99"/>
    <w:rsid w:val="00DC084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svaldis.janelis@vug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2823</Words>
  <Characters>1610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Visvaldis Janelis</dc:creator>
  <cp:keywords/>
  <dc:description/>
  <cp:lastModifiedBy>Visvaldis Janelis</cp:lastModifiedBy>
  <cp:revision>4</cp:revision>
  <dcterms:created xsi:type="dcterms:W3CDTF">2025-09-24T08:27:00Z</dcterms:created>
  <dcterms:modified xsi:type="dcterms:W3CDTF">2025-09-25T08:16:00Z</dcterms:modified>
</cp:coreProperties>
</file>