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2C3F4A74" w:rsidR="00E71F25" w:rsidRPr="00216289" w:rsidRDefault="007F1B28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Ē</w:t>
      </w:r>
      <w:r w:rsidR="000856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dināšanas pakalpojums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A226B8" w:rsidRPr="00F21D07" w14:paraId="1CDAB95F" w14:textId="77777777" w:rsidTr="00A2332B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5E1111A3" w14:textId="77777777" w:rsidR="00A226B8" w:rsidRPr="00106FA6" w:rsidRDefault="00A226B8" w:rsidP="00106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ēdināšanas pakalpojumu 2025.gada 11.septembrī, </w:t>
            </w:r>
            <w:r w:rsidRPr="00106FA6">
              <w:rPr>
                <w:rFonts w:ascii="Times New Roman" w:hAnsi="Times New Roman" w:cs="Times New Roman"/>
                <w:sz w:val="24"/>
                <w:szCs w:val="24"/>
              </w:rPr>
              <w:t xml:space="preserve">plkst.20.00 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pasākuma dalībniekiem.</w:t>
            </w:r>
          </w:p>
          <w:p w14:paraId="4FDE79BF" w14:textId="300D9BC2" w:rsidR="00A226B8" w:rsidRPr="00106FA6" w:rsidRDefault="00A226B8" w:rsidP="00106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Galda klājums</w:t>
            </w:r>
            <w:r w:rsidR="005C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bufetes veida ar apkalpošanu,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vairākkārt lietojamiem </w:t>
            </w:r>
            <w:r w:rsidR="007F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traukiem, salvetēm.</w:t>
            </w:r>
          </w:p>
          <w:p w14:paraId="3DA5CDF3" w14:textId="24F184EE" w:rsidR="00A226B8" w:rsidRPr="00106FA6" w:rsidRDefault="00A226B8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vieta – Sergeja Eizenšteina ielā 8, Rīga (ārtelpas).</w:t>
            </w:r>
          </w:p>
        </w:tc>
      </w:tr>
      <w:tr w:rsidR="00931595" w:rsidRPr="00F21D07" w14:paraId="602C6987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E962A09" w14:textId="77777777" w:rsidR="00931595" w:rsidRPr="0033697A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AFBDF90" w14:textId="77777777" w:rsidR="00ED50F8" w:rsidRPr="00106FA6" w:rsidRDefault="00527EF4" w:rsidP="00106FA6">
            <w:pPr>
              <w:pStyle w:val="Default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Ēdienkartē paredz:</w:t>
            </w:r>
          </w:p>
          <w:p w14:paraId="51454633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Uzkodas;</w:t>
            </w:r>
          </w:p>
          <w:p w14:paraId="5F72A3EC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Pamatēdiens (veģetārs);</w:t>
            </w:r>
          </w:p>
          <w:p w14:paraId="4D110346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Pamatēdiens (zivs);</w:t>
            </w:r>
          </w:p>
          <w:p w14:paraId="27FA9814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Pamatēdiens (vista/cūkas gaļa);</w:t>
            </w:r>
          </w:p>
          <w:p w14:paraId="58698F77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Piedevas (vismaz 2 veidu);</w:t>
            </w:r>
          </w:p>
          <w:p w14:paraId="44F47470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Salāti vai sezonālie dārzeņi un mērces;</w:t>
            </w:r>
          </w:p>
          <w:p w14:paraId="654752F5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Augļi;</w:t>
            </w:r>
          </w:p>
          <w:p w14:paraId="314F2C36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Maize;</w:t>
            </w:r>
          </w:p>
          <w:p w14:paraId="4ADB9F41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Kafija/tēja;</w:t>
            </w:r>
          </w:p>
          <w:p w14:paraId="277BC325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Atspirdzinošs dzēriens;</w:t>
            </w:r>
          </w:p>
          <w:p w14:paraId="3913B2D2" w14:textId="77777777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Ūdens;</w:t>
            </w:r>
          </w:p>
          <w:p w14:paraId="25E8AD2D" w14:textId="7941DCE3" w:rsidR="00527EF4" w:rsidRPr="00106FA6" w:rsidRDefault="00527EF4" w:rsidP="00106FA6">
            <w:pPr>
              <w:pStyle w:val="Default"/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2 dzērieni, kas izsniedzami personai atbilstoši talonu sistēmai</w:t>
            </w:r>
            <w:r w:rsidR="005F5C74">
              <w:rPr>
                <w:lang w:val="lv-LV"/>
              </w:rPr>
              <w:t xml:space="preserve"> (talonu sistēmu nodrošina pretendents)</w:t>
            </w:r>
            <w:r w:rsidRPr="00106FA6">
              <w:rPr>
                <w:lang w:val="lv-LV"/>
              </w:rPr>
              <w:t>.</w:t>
            </w:r>
          </w:p>
          <w:p w14:paraId="51D77555" w14:textId="2F0C9DA8" w:rsidR="00CA35D4" w:rsidRPr="00106FA6" w:rsidRDefault="00CA35D4" w:rsidP="00106FA6">
            <w:pPr>
              <w:pStyle w:val="Default"/>
              <w:ind w:left="60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Pretenden</w:t>
            </w:r>
            <w:r w:rsidR="00106FA6" w:rsidRPr="00106FA6">
              <w:rPr>
                <w:lang w:val="lv-LV"/>
              </w:rPr>
              <w:t>ts nodrošina personas, kas veiks ēdienu un dzērienu servēšanu pasākuma norises laikā.</w:t>
            </w:r>
          </w:p>
        </w:tc>
        <w:tc>
          <w:tcPr>
            <w:tcW w:w="3531" w:type="dxa"/>
            <w:shd w:val="clear" w:color="auto" w:fill="auto"/>
          </w:tcPr>
          <w:p w14:paraId="51BD2474" w14:textId="77777777" w:rsidR="00931595" w:rsidRPr="00106FA6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C0" w:rsidRPr="00F21D07" w14:paraId="4BC63019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138D493" w14:textId="77777777" w:rsidR="00AA35C0" w:rsidRPr="0033697A" w:rsidRDefault="00AA35C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C3FBF2D" w14:textId="2F114CF6" w:rsidR="00AA35C0" w:rsidRPr="00106FA6" w:rsidRDefault="00AA35C0" w:rsidP="00106FA6">
            <w:pPr>
              <w:pStyle w:val="Default"/>
              <w:jc w:val="both"/>
              <w:rPr>
                <w:lang w:val="lv-LV"/>
              </w:rPr>
            </w:pPr>
            <w:r>
              <w:rPr>
                <w:lang w:val="lv-LV"/>
              </w:rPr>
              <w:t>Pretendents nodrošina dzērienu tirdzniecību pasākuma norises vietā.</w:t>
            </w:r>
          </w:p>
        </w:tc>
        <w:tc>
          <w:tcPr>
            <w:tcW w:w="3531" w:type="dxa"/>
            <w:shd w:val="clear" w:color="auto" w:fill="auto"/>
          </w:tcPr>
          <w:p w14:paraId="44960EE5" w14:textId="77777777" w:rsidR="00AA35C0" w:rsidRPr="00106FA6" w:rsidRDefault="00AA35C0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42F53FE6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36547E47" w14:textId="77777777" w:rsidR="002A15BE" w:rsidRPr="0033697A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7D45CE" w14:textId="56611E3C" w:rsidR="002A15BE" w:rsidRPr="00106FA6" w:rsidRDefault="00CE20FD" w:rsidP="003F3A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nodrošina visu nepieciešamo aprīkojumu ēdināšanas pakalpojuma nodrošinājumam</w:t>
            </w:r>
            <w:r w:rsidR="005F5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(atbilstoši pasākuma dalībnieku skaitam ar rezervi)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tajā skaitā, traukus, salvetes, galda piederumus, glāzes, krūzes</w:t>
            </w:r>
            <w:r w:rsidR="003F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traukus siltā ēdina servēšanai 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 citu aprīkojumu, kā arī apkalpojošo personālu.</w:t>
            </w:r>
          </w:p>
        </w:tc>
        <w:tc>
          <w:tcPr>
            <w:tcW w:w="3531" w:type="dxa"/>
            <w:shd w:val="clear" w:color="auto" w:fill="auto"/>
          </w:tcPr>
          <w:p w14:paraId="7AEBCBC5" w14:textId="77777777" w:rsidR="002A15BE" w:rsidRPr="00106FA6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28" w:rsidRPr="00F21D07" w14:paraId="40564849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374B13E" w14:textId="77777777" w:rsidR="007F1B28" w:rsidRPr="0033697A" w:rsidRDefault="007F1B28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EC052F1" w14:textId="122941B4" w:rsidR="007F1B28" w:rsidRPr="00106FA6" w:rsidRDefault="003F3A71" w:rsidP="008C5D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Ēdiena un trauk</w:t>
            </w:r>
            <w:r w:rsidR="008C5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izvietošanu uz galdiem pabeigt  līdz </w:t>
            </w:r>
            <w:r w:rsidR="007F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plkst.</w:t>
            </w:r>
            <w:r w:rsidR="007F1B28" w:rsidRPr="007F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F1B28" w:rsidRPr="007F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.00.</w:t>
            </w:r>
          </w:p>
        </w:tc>
        <w:tc>
          <w:tcPr>
            <w:tcW w:w="3531" w:type="dxa"/>
            <w:shd w:val="clear" w:color="auto" w:fill="auto"/>
          </w:tcPr>
          <w:p w14:paraId="433AC2F7" w14:textId="77777777" w:rsidR="007F1B28" w:rsidRPr="00106FA6" w:rsidRDefault="007F1B28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BE" w:rsidRPr="00F21D07" w14:paraId="1A878239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770DC50" w14:textId="77777777" w:rsidR="002A15BE" w:rsidRPr="0033697A" w:rsidRDefault="002A15BE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FC0AF0B" w14:textId="5D3FB90E" w:rsidR="002A15BE" w:rsidRPr="00106FA6" w:rsidRDefault="00CE20FD" w:rsidP="007F1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sz w:val="24"/>
                <w:szCs w:val="24"/>
              </w:rPr>
              <w:t>Pretendents nodrošina ēdināšanas lai</w:t>
            </w:r>
            <w:r w:rsidR="007F1B28">
              <w:rPr>
                <w:rFonts w:ascii="Times New Roman" w:hAnsi="Times New Roman" w:cs="Times New Roman"/>
                <w:sz w:val="24"/>
                <w:szCs w:val="24"/>
              </w:rPr>
              <w:t>kā radušos atkritumu savākšanu.</w:t>
            </w:r>
          </w:p>
        </w:tc>
        <w:tc>
          <w:tcPr>
            <w:tcW w:w="3531" w:type="dxa"/>
            <w:shd w:val="clear" w:color="auto" w:fill="auto"/>
          </w:tcPr>
          <w:p w14:paraId="7E082BDC" w14:textId="1F7A906E" w:rsidR="002A15BE" w:rsidRPr="00106FA6" w:rsidRDefault="002A15BE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60" w:rsidRPr="00F21D07" w14:paraId="4FD6C851" w14:textId="77777777" w:rsidTr="00CD65B1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93B8349" w14:textId="77777777" w:rsidR="00C05960" w:rsidRPr="0033697A" w:rsidRDefault="00C0596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shd w:val="clear" w:color="auto" w:fill="D9D9D9" w:themeFill="background1" w:themeFillShade="D9"/>
            <w:vAlign w:val="center"/>
          </w:tcPr>
          <w:p w14:paraId="293420B0" w14:textId="7A351D9F" w:rsidR="00C05960" w:rsidRPr="00C05960" w:rsidRDefault="00C05960" w:rsidP="00C05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0">
              <w:rPr>
                <w:rFonts w:ascii="Times New Roman" w:hAnsi="Times New Roman" w:cs="Times New Roman"/>
                <w:bCs/>
                <w:sz w:val="24"/>
                <w:szCs w:val="24"/>
              </w:rPr>
              <w:t>Ja pasākuma ietvaros (pēc nepieciešamības) tiek izmantoti vienreizējās lietošanas trauki, tiem jābūt no bioloģiski noārdāma materiāla.</w:t>
            </w:r>
          </w:p>
        </w:tc>
      </w:tr>
    </w:tbl>
    <w:p w14:paraId="4EDA8E75" w14:textId="4B83152E" w:rsidR="0021263B" w:rsidRDefault="0021263B" w:rsidP="002A15B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263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221EFF3" w14:textId="0F65C8F1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C793D" w:rsidRPr="00BC60DF" w14:paraId="54F8E12D" w14:textId="77777777" w:rsidTr="005D187A">
        <w:tc>
          <w:tcPr>
            <w:tcW w:w="568" w:type="pct"/>
          </w:tcPr>
          <w:p w14:paraId="279E48E7" w14:textId="77777777" w:rsidR="005C793D" w:rsidRPr="00BC60DF" w:rsidRDefault="005C793D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3" w:type="pct"/>
          </w:tcPr>
          <w:p w14:paraId="7E5F8454" w14:textId="26D60BB0" w:rsidR="005C793D" w:rsidRPr="002A15BE" w:rsidRDefault="005C793D" w:rsidP="002A15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Ēdināšanas izmaksas</w:t>
            </w:r>
          </w:p>
        </w:tc>
        <w:tc>
          <w:tcPr>
            <w:tcW w:w="691" w:type="pct"/>
          </w:tcPr>
          <w:p w14:paraId="3164967C" w14:textId="77777777" w:rsidR="005C793D" w:rsidRPr="00BC60DF" w:rsidRDefault="005C793D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7AEDD235" w14:textId="7C8B23CB" w:rsidR="005C793D" w:rsidRDefault="005C793D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10A6402E" w14:textId="77777777" w:rsidR="005C793D" w:rsidRPr="00DF1E2F" w:rsidRDefault="005C793D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93D" w:rsidRPr="00BC60DF" w14:paraId="4E800A80" w14:textId="77777777" w:rsidTr="005D187A">
        <w:tc>
          <w:tcPr>
            <w:tcW w:w="568" w:type="pct"/>
          </w:tcPr>
          <w:p w14:paraId="14B84564" w14:textId="77777777" w:rsidR="005C793D" w:rsidRPr="00BC60DF" w:rsidRDefault="005C793D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7C4AB93C" w14:textId="24B87C6C" w:rsidR="005C793D" w:rsidRPr="005C793D" w:rsidRDefault="005C793D" w:rsidP="002A15BE">
            <w:pPr>
              <w:pStyle w:val="Default"/>
              <w:rPr>
                <w:sz w:val="23"/>
                <w:szCs w:val="23"/>
                <w:lang w:val="lv-LV"/>
              </w:rPr>
            </w:pPr>
            <w:r w:rsidRPr="005C793D">
              <w:rPr>
                <w:sz w:val="23"/>
                <w:szCs w:val="23"/>
                <w:lang w:val="lv-LV"/>
              </w:rPr>
              <w:t>Ēdināšanai nepieciešamā aprīkojuma un ap</w:t>
            </w:r>
            <w:r>
              <w:rPr>
                <w:sz w:val="23"/>
                <w:szCs w:val="23"/>
                <w:lang w:val="lv-LV"/>
              </w:rPr>
              <w:t>kalpošanas izmaksas</w:t>
            </w:r>
          </w:p>
        </w:tc>
        <w:tc>
          <w:tcPr>
            <w:tcW w:w="691" w:type="pct"/>
          </w:tcPr>
          <w:p w14:paraId="59B11D92" w14:textId="77777777" w:rsidR="005C793D" w:rsidRPr="00BC60DF" w:rsidRDefault="005C793D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7AC83DBB" w14:textId="548A0DF4" w:rsidR="005C793D" w:rsidRDefault="005C793D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6EF52B03" w14:textId="77777777" w:rsidR="005C793D" w:rsidRPr="00DF1E2F" w:rsidRDefault="005C793D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EE0B" w14:textId="77777777" w:rsidR="00493A90" w:rsidRDefault="00493A90" w:rsidP="00CA35D4">
      <w:pPr>
        <w:spacing w:after="0" w:line="240" w:lineRule="auto"/>
      </w:pPr>
      <w:r>
        <w:separator/>
      </w:r>
    </w:p>
  </w:endnote>
  <w:endnote w:type="continuationSeparator" w:id="0">
    <w:p w14:paraId="0410F2D9" w14:textId="77777777" w:rsidR="00493A90" w:rsidRDefault="00493A90" w:rsidP="00CA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3740" w14:textId="77777777" w:rsidR="00493A90" w:rsidRDefault="00493A90" w:rsidP="00CA35D4">
      <w:pPr>
        <w:spacing w:after="0" w:line="240" w:lineRule="auto"/>
      </w:pPr>
      <w:r>
        <w:separator/>
      </w:r>
    </w:p>
  </w:footnote>
  <w:footnote w:type="continuationSeparator" w:id="0">
    <w:p w14:paraId="3263D71B" w14:textId="77777777" w:rsidR="00493A90" w:rsidRDefault="00493A90" w:rsidP="00CA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D86"/>
    <w:multiLevelType w:val="hybridMultilevel"/>
    <w:tmpl w:val="BA8C355A"/>
    <w:lvl w:ilvl="0" w:tplc="95DA7BD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2B5"/>
    <w:multiLevelType w:val="hybridMultilevel"/>
    <w:tmpl w:val="38B6E89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856F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06FA6"/>
    <w:rsid w:val="0011196A"/>
    <w:rsid w:val="0012087A"/>
    <w:rsid w:val="001221F0"/>
    <w:rsid w:val="00133134"/>
    <w:rsid w:val="001474F8"/>
    <w:rsid w:val="00153CAF"/>
    <w:rsid w:val="001650A8"/>
    <w:rsid w:val="0016510A"/>
    <w:rsid w:val="001A0BED"/>
    <w:rsid w:val="001A17BC"/>
    <w:rsid w:val="001B56D9"/>
    <w:rsid w:val="001C0A36"/>
    <w:rsid w:val="001C51BB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15BE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560F5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4306"/>
    <w:rsid w:val="003F3A71"/>
    <w:rsid w:val="003F70F3"/>
    <w:rsid w:val="004004CB"/>
    <w:rsid w:val="0040345E"/>
    <w:rsid w:val="00405383"/>
    <w:rsid w:val="00410609"/>
    <w:rsid w:val="004232B8"/>
    <w:rsid w:val="00445264"/>
    <w:rsid w:val="00467C8F"/>
    <w:rsid w:val="00474417"/>
    <w:rsid w:val="004824AB"/>
    <w:rsid w:val="004869DA"/>
    <w:rsid w:val="00491ED3"/>
    <w:rsid w:val="00493A90"/>
    <w:rsid w:val="00496BCD"/>
    <w:rsid w:val="004B5868"/>
    <w:rsid w:val="004E5B3A"/>
    <w:rsid w:val="00505511"/>
    <w:rsid w:val="00527EF4"/>
    <w:rsid w:val="00531073"/>
    <w:rsid w:val="005351F3"/>
    <w:rsid w:val="00542592"/>
    <w:rsid w:val="00542CDC"/>
    <w:rsid w:val="00544984"/>
    <w:rsid w:val="00544DD0"/>
    <w:rsid w:val="0057040C"/>
    <w:rsid w:val="00573E1B"/>
    <w:rsid w:val="005757B3"/>
    <w:rsid w:val="0058365B"/>
    <w:rsid w:val="005A022F"/>
    <w:rsid w:val="005B2F25"/>
    <w:rsid w:val="005B34FC"/>
    <w:rsid w:val="005C25FE"/>
    <w:rsid w:val="005C793D"/>
    <w:rsid w:val="005D187A"/>
    <w:rsid w:val="005D70EE"/>
    <w:rsid w:val="005E0568"/>
    <w:rsid w:val="005E0E7F"/>
    <w:rsid w:val="005F5C74"/>
    <w:rsid w:val="00671ACC"/>
    <w:rsid w:val="006A3ADE"/>
    <w:rsid w:val="006A63AA"/>
    <w:rsid w:val="006B35E2"/>
    <w:rsid w:val="006C2CF7"/>
    <w:rsid w:val="006E1A0B"/>
    <w:rsid w:val="006E4904"/>
    <w:rsid w:val="006F09C6"/>
    <w:rsid w:val="006F2F95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7F1B28"/>
    <w:rsid w:val="00801B62"/>
    <w:rsid w:val="00802C5C"/>
    <w:rsid w:val="008128F4"/>
    <w:rsid w:val="0081654A"/>
    <w:rsid w:val="0084479A"/>
    <w:rsid w:val="00845B08"/>
    <w:rsid w:val="00850BDD"/>
    <w:rsid w:val="00864C34"/>
    <w:rsid w:val="00867BA9"/>
    <w:rsid w:val="008847A5"/>
    <w:rsid w:val="00886842"/>
    <w:rsid w:val="008903BC"/>
    <w:rsid w:val="008A39FD"/>
    <w:rsid w:val="008B3B79"/>
    <w:rsid w:val="008B6303"/>
    <w:rsid w:val="008C5DC1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31595"/>
    <w:rsid w:val="00951CF6"/>
    <w:rsid w:val="00957B31"/>
    <w:rsid w:val="009644E6"/>
    <w:rsid w:val="00977301"/>
    <w:rsid w:val="0099515F"/>
    <w:rsid w:val="009A6D73"/>
    <w:rsid w:val="009C7AF9"/>
    <w:rsid w:val="009D7E10"/>
    <w:rsid w:val="009E0CFB"/>
    <w:rsid w:val="009E1D90"/>
    <w:rsid w:val="00A004F3"/>
    <w:rsid w:val="00A1089A"/>
    <w:rsid w:val="00A120C3"/>
    <w:rsid w:val="00A226B8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1E21"/>
    <w:rsid w:val="00A826E5"/>
    <w:rsid w:val="00A87BD1"/>
    <w:rsid w:val="00AA35C0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05960"/>
    <w:rsid w:val="00C104D8"/>
    <w:rsid w:val="00C15F5E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5D4"/>
    <w:rsid w:val="00CA361C"/>
    <w:rsid w:val="00CB0453"/>
    <w:rsid w:val="00CB082B"/>
    <w:rsid w:val="00CB1DEF"/>
    <w:rsid w:val="00CB58AE"/>
    <w:rsid w:val="00CC672F"/>
    <w:rsid w:val="00CD779E"/>
    <w:rsid w:val="00CE20FD"/>
    <w:rsid w:val="00CE5999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D50F8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  <w:style w:type="paragraph" w:customStyle="1" w:styleId="Default">
    <w:name w:val="Default"/>
    <w:rsid w:val="0093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5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5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0C6E-8A3A-4165-8D7B-4027F01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5</cp:revision>
  <dcterms:created xsi:type="dcterms:W3CDTF">2025-08-20T05:49:00Z</dcterms:created>
  <dcterms:modified xsi:type="dcterms:W3CDTF">2025-08-20T08:35:00Z</dcterms:modified>
</cp:coreProperties>
</file>