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0" w:type="dxa"/>
        <w:tblLook w:val="04A0" w:firstRow="1" w:lastRow="0" w:firstColumn="1" w:lastColumn="0" w:noHBand="0" w:noVBand="1"/>
      </w:tblPr>
      <w:tblGrid>
        <w:gridCol w:w="640"/>
        <w:gridCol w:w="4640"/>
        <w:gridCol w:w="1780"/>
        <w:gridCol w:w="1960"/>
      </w:tblGrid>
      <w:tr w:rsidR="003F56B3" w:rsidRPr="003F56B3" w:rsidTr="003F56B3">
        <w:trPr>
          <w:trHeight w:val="300"/>
        </w:trPr>
        <w:tc>
          <w:tcPr>
            <w:tcW w:w="9020" w:type="dxa"/>
            <w:gridSpan w:val="4"/>
            <w:tcBorders>
              <w:top w:val="nil"/>
              <w:left w:val="nil"/>
              <w:bottom w:val="nil"/>
              <w:right w:val="nil"/>
            </w:tcBorders>
            <w:shd w:val="clear" w:color="auto" w:fill="auto"/>
            <w:noWrap/>
            <w:vAlign w:val="center"/>
            <w:hideMark/>
          </w:tcPr>
          <w:p w:rsidR="003F56B3" w:rsidRPr="003F56B3" w:rsidRDefault="003F56B3" w:rsidP="003F56B3">
            <w:pPr>
              <w:spacing w:after="0" w:line="240" w:lineRule="auto"/>
              <w:jc w:val="right"/>
              <w:rPr>
                <w:rFonts w:ascii="Times New Roman" w:eastAsia="Times New Roman" w:hAnsi="Times New Roman" w:cs="Times New Roman"/>
                <w:color w:val="000000"/>
                <w:sz w:val="20"/>
                <w:szCs w:val="20"/>
                <w:lang w:eastAsia="lv-LV"/>
              </w:rPr>
            </w:pPr>
            <w:r w:rsidRPr="003F56B3">
              <w:rPr>
                <w:rFonts w:ascii="Times New Roman" w:eastAsia="Times New Roman" w:hAnsi="Times New Roman" w:cs="Times New Roman"/>
                <w:color w:val="000000"/>
                <w:sz w:val="20"/>
                <w:szCs w:val="20"/>
                <w:lang w:eastAsia="lv-LV"/>
              </w:rPr>
              <w:t>5. pielikums</w:t>
            </w:r>
          </w:p>
        </w:tc>
      </w:tr>
      <w:tr w:rsidR="003F56B3" w:rsidRPr="003F56B3" w:rsidTr="003F56B3">
        <w:trPr>
          <w:trHeight w:val="300"/>
        </w:trPr>
        <w:tc>
          <w:tcPr>
            <w:tcW w:w="9020" w:type="dxa"/>
            <w:gridSpan w:val="4"/>
            <w:tcBorders>
              <w:top w:val="nil"/>
              <w:left w:val="nil"/>
              <w:bottom w:val="nil"/>
              <w:right w:val="nil"/>
            </w:tcBorders>
            <w:shd w:val="clear" w:color="auto" w:fill="auto"/>
            <w:noWrap/>
            <w:vAlign w:val="center"/>
            <w:hideMark/>
          </w:tcPr>
          <w:p w:rsidR="003F56B3" w:rsidRPr="003F56B3" w:rsidRDefault="003F56B3" w:rsidP="003F56B3">
            <w:pPr>
              <w:spacing w:after="0" w:line="240" w:lineRule="auto"/>
              <w:jc w:val="right"/>
              <w:rPr>
                <w:rFonts w:ascii="Times New Roman" w:eastAsia="Times New Roman" w:hAnsi="Times New Roman" w:cs="Times New Roman"/>
                <w:color w:val="000000"/>
                <w:sz w:val="20"/>
                <w:szCs w:val="20"/>
                <w:lang w:eastAsia="lv-LV"/>
              </w:rPr>
            </w:pPr>
            <w:r w:rsidRPr="003F56B3">
              <w:rPr>
                <w:rFonts w:ascii="Times New Roman" w:eastAsia="Times New Roman" w:hAnsi="Times New Roman" w:cs="Times New Roman"/>
                <w:color w:val="000000"/>
                <w:sz w:val="20"/>
                <w:szCs w:val="20"/>
                <w:lang w:eastAsia="lv-LV"/>
              </w:rPr>
              <w:t>Ministru kabineta</w:t>
            </w:r>
          </w:p>
        </w:tc>
      </w:tr>
      <w:tr w:rsidR="003F56B3" w:rsidRPr="003F56B3" w:rsidTr="003F56B3">
        <w:trPr>
          <w:trHeight w:val="300"/>
        </w:trPr>
        <w:tc>
          <w:tcPr>
            <w:tcW w:w="9020" w:type="dxa"/>
            <w:gridSpan w:val="4"/>
            <w:tcBorders>
              <w:top w:val="nil"/>
              <w:left w:val="nil"/>
              <w:bottom w:val="nil"/>
              <w:right w:val="nil"/>
            </w:tcBorders>
            <w:shd w:val="clear" w:color="auto" w:fill="auto"/>
            <w:noWrap/>
            <w:vAlign w:val="center"/>
            <w:hideMark/>
          </w:tcPr>
          <w:p w:rsidR="003F56B3" w:rsidRPr="003F56B3" w:rsidRDefault="003F56B3" w:rsidP="003F56B3">
            <w:pPr>
              <w:spacing w:after="0" w:line="240" w:lineRule="auto"/>
              <w:jc w:val="right"/>
              <w:rPr>
                <w:rFonts w:ascii="Times New Roman" w:eastAsia="Times New Roman" w:hAnsi="Times New Roman" w:cs="Times New Roman"/>
                <w:color w:val="000000"/>
                <w:sz w:val="20"/>
                <w:szCs w:val="20"/>
                <w:lang w:eastAsia="lv-LV"/>
              </w:rPr>
            </w:pPr>
            <w:r w:rsidRPr="003F56B3">
              <w:rPr>
                <w:rFonts w:ascii="Times New Roman" w:eastAsia="Times New Roman" w:hAnsi="Times New Roman" w:cs="Times New Roman"/>
                <w:color w:val="000000"/>
                <w:sz w:val="20"/>
                <w:szCs w:val="20"/>
                <w:lang w:eastAsia="lv-LV"/>
              </w:rPr>
              <w:t>2016. gada 12. aprīļa</w:t>
            </w:r>
          </w:p>
        </w:tc>
      </w:tr>
      <w:tr w:rsidR="003F56B3" w:rsidRPr="003F56B3" w:rsidTr="003F56B3">
        <w:trPr>
          <w:trHeight w:val="300"/>
        </w:trPr>
        <w:tc>
          <w:tcPr>
            <w:tcW w:w="9020" w:type="dxa"/>
            <w:gridSpan w:val="4"/>
            <w:tcBorders>
              <w:top w:val="nil"/>
              <w:left w:val="nil"/>
              <w:bottom w:val="nil"/>
              <w:right w:val="nil"/>
            </w:tcBorders>
            <w:shd w:val="clear" w:color="auto" w:fill="auto"/>
            <w:noWrap/>
            <w:vAlign w:val="center"/>
            <w:hideMark/>
          </w:tcPr>
          <w:p w:rsidR="003F56B3" w:rsidRPr="003F56B3" w:rsidRDefault="003F56B3" w:rsidP="003F56B3">
            <w:pPr>
              <w:spacing w:after="0" w:line="240" w:lineRule="auto"/>
              <w:jc w:val="right"/>
              <w:rPr>
                <w:rFonts w:ascii="Times New Roman" w:eastAsia="Times New Roman" w:hAnsi="Times New Roman" w:cs="Times New Roman"/>
                <w:color w:val="000000"/>
                <w:sz w:val="20"/>
                <w:szCs w:val="20"/>
                <w:lang w:eastAsia="lv-LV"/>
              </w:rPr>
            </w:pPr>
            <w:r w:rsidRPr="003F56B3">
              <w:rPr>
                <w:rFonts w:ascii="Times New Roman" w:eastAsia="Times New Roman" w:hAnsi="Times New Roman" w:cs="Times New Roman"/>
                <w:color w:val="000000"/>
                <w:sz w:val="20"/>
                <w:szCs w:val="20"/>
                <w:lang w:eastAsia="lv-LV"/>
              </w:rPr>
              <w:t>noteikumiem Nr. 225</w:t>
            </w:r>
          </w:p>
        </w:tc>
      </w:tr>
      <w:tr w:rsidR="003F56B3" w:rsidRPr="003F56B3" w:rsidTr="003F56B3">
        <w:trPr>
          <w:trHeight w:val="300"/>
        </w:trPr>
        <w:tc>
          <w:tcPr>
            <w:tcW w:w="640" w:type="dxa"/>
            <w:tcBorders>
              <w:top w:val="nil"/>
              <w:left w:val="nil"/>
              <w:bottom w:val="nil"/>
              <w:right w:val="nil"/>
            </w:tcBorders>
            <w:shd w:val="clear" w:color="auto" w:fill="auto"/>
            <w:noWrap/>
            <w:vAlign w:val="center"/>
            <w:hideMark/>
          </w:tcPr>
          <w:p w:rsidR="003F56B3" w:rsidRPr="003F56B3" w:rsidRDefault="003F56B3" w:rsidP="003F56B3">
            <w:pPr>
              <w:spacing w:after="0" w:line="240" w:lineRule="auto"/>
              <w:jc w:val="right"/>
              <w:rPr>
                <w:rFonts w:ascii="Times New Roman" w:eastAsia="Times New Roman" w:hAnsi="Times New Roman" w:cs="Times New Roman"/>
                <w:color w:val="000000"/>
                <w:sz w:val="20"/>
                <w:szCs w:val="20"/>
                <w:lang w:eastAsia="lv-LV"/>
              </w:rPr>
            </w:pPr>
          </w:p>
        </w:tc>
        <w:tc>
          <w:tcPr>
            <w:tcW w:w="4640" w:type="dxa"/>
            <w:tcBorders>
              <w:top w:val="nil"/>
              <w:left w:val="nil"/>
              <w:bottom w:val="nil"/>
              <w:right w:val="nil"/>
            </w:tcBorders>
            <w:shd w:val="clear" w:color="auto" w:fill="auto"/>
            <w:noWrap/>
            <w:vAlign w:val="bottom"/>
            <w:hideMark/>
          </w:tcPr>
          <w:p w:rsidR="003F56B3" w:rsidRPr="003F56B3" w:rsidRDefault="003F56B3" w:rsidP="003F56B3">
            <w:pPr>
              <w:spacing w:after="0" w:line="240" w:lineRule="auto"/>
              <w:jc w:val="both"/>
              <w:rPr>
                <w:rFonts w:ascii="Times New Roman" w:eastAsia="Times New Roman" w:hAnsi="Times New Roman" w:cs="Times New Roman"/>
                <w:sz w:val="20"/>
                <w:szCs w:val="20"/>
                <w:lang w:eastAsia="lv-LV"/>
              </w:rPr>
            </w:pPr>
          </w:p>
        </w:tc>
        <w:tc>
          <w:tcPr>
            <w:tcW w:w="1780" w:type="dxa"/>
            <w:tcBorders>
              <w:top w:val="nil"/>
              <w:left w:val="nil"/>
              <w:bottom w:val="nil"/>
              <w:right w:val="nil"/>
            </w:tcBorders>
            <w:shd w:val="clear" w:color="auto" w:fill="auto"/>
            <w:noWrap/>
            <w:vAlign w:val="bottom"/>
            <w:hideMark/>
          </w:tcPr>
          <w:p w:rsidR="003F56B3" w:rsidRPr="003F56B3" w:rsidRDefault="003F56B3" w:rsidP="003F56B3">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rsidR="003F56B3" w:rsidRPr="003F56B3" w:rsidRDefault="003F56B3" w:rsidP="003F56B3">
            <w:pPr>
              <w:spacing w:after="0" w:line="240" w:lineRule="auto"/>
              <w:rPr>
                <w:rFonts w:ascii="Times New Roman" w:eastAsia="Times New Roman" w:hAnsi="Times New Roman" w:cs="Times New Roman"/>
                <w:sz w:val="20"/>
                <w:szCs w:val="20"/>
                <w:lang w:eastAsia="lv-LV"/>
              </w:rPr>
            </w:pPr>
          </w:p>
        </w:tc>
      </w:tr>
      <w:tr w:rsidR="003F56B3" w:rsidRPr="003F56B3" w:rsidTr="003F56B3">
        <w:trPr>
          <w:trHeight w:val="750"/>
        </w:trPr>
        <w:tc>
          <w:tcPr>
            <w:tcW w:w="9020" w:type="dxa"/>
            <w:gridSpan w:val="4"/>
            <w:tcBorders>
              <w:top w:val="nil"/>
              <w:left w:val="nil"/>
              <w:bottom w:val="nil"/>
              <w:right w:val="nil"/>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b/>
                <w:bCs/>
                <w:color w:val="000000"/>
                <w:lang w:eastAsia="lv-LV"/>
              </w:rPr>
            </w:pPr>
            <w:r w:rsidRPr="003F56B3">
              <w:rPr>
                <w:rFonts w:ascii="Times New Roman" w:eastAsia="Times New Roman" w:hAnsi="Times New Roman" w:cs="Times New Roman"/>
                <w:b/>
                <w:bCs/>
                <w:color w:val="000000"/>
                <w:lang w:eastAsia="lv-LV"/>
              </w:rPr>
              <w:t>Informācija par izmaksāto speciālo piemaksu par valsts vai pašvaldības institūcijai būtisko funkciju vai stratēģiski svarīgu mērķu īstenošanu 2024.gadā</w:t>
            </w:r>
          </w:p>
        </w:tc>
      </w:tr>
      <w:tr w:rsidR="003F56B3" w:rsidRPr="003F56B3" w:rsidTr="003F56B3">
        <w:trPr>
          <w:trHeight w:val="300"/>
        </w:trPr>
        <w:tc>
          <w:tcPr>
            <w:tcW w:w="640" w:type="dxa"/>
            <w:tcBorders>
              <w:top w:val="nil"/>
              <w:left w:val="nil"/>
              <w:bottom w:val="nil"/>
              <w:right w:val="nil"/>
            </w:tcBorders>
            <w:shd w:val="clear" w:color="auto" w:fill="auto"/>
            <w:noWrap/>
            <w:vAlign w:val="center"/>
            <w:hideMark/>
          </w:tcPr>
          <w:p w:rsidR="003F56B3" w:rsidRPr="003F56B3" w:rsidRDefault="003F56B3" w:rsidP="003F56B3">
            <w:pPr>
              <w:spacing w:after="0" w:line="240" w:lineRule="auto"/>
              <w:jc w:val="center"/>
              <w:rPr>
                <w:rFonts w:ascii="Times New Roman" w:eastAsia="Times New Roman" w:hAnsi="Times New Roman" w:cs="Times New Roman"/>
                <w:b/>
                <w:bCs/>
                <w:color w:val="000000"/>
                <w:lang w:eastAsia="lv-LV"/>
              </w:rPr>
            </w:pPr>
          </w:p>
        </w:tc>
        <w:tc>
          <w:tcPr>
            <w:tcW w:w="4640" w:type="dxa"/>
            <w:tcBorders>
              <w:top w:val="nil"/>
              <w:left w:val="nil"/>
              <w:bottom w:val="nil"/>
              <w:right w:val="nil"/>
            </w:tcBorders>
            <w:shd w:val="clear" w:color="auto" w:fill="auto"/>
            <w:noWrap/>
            <w:vAlign w:val="bottom"/>
            <w:hideMark/>
          </w:tcPr>
          <w:p w:rsidR="003F56B3" w:rsidRPr="003F56B3" w:rsidRDefault="003F56B3" w:rsidP="003F56B3">
            <w:pPr>
              <w:spacing w:after="0" w:line="240" w:lineRule="auto"/>
              <w:jc w:val="center"/>
              <w:rPr>
                <w:rFonts w:ascii="Times New Roman" w:eastAsia="Times New Roman" w:hAnsi="Times New Roman" w:cs="Times New Roman"/>
                <w:sz w:val="20"/>
                <w:szCs w:val="20"/>
                <w:lang w:eastAsia="lv-LV"/>
              </w:rPr>
            </w:pPr>
          </w:p>
        </w:tc>
        <w:tc>
          <w:tcPr>
            <w:tcW w:w="1780" w:type="dxa"/>
            <w:tcBorders>
              <w:top w:val="nil"/>
              <w:left w:val="nil"/>
              <w:bottom w:val="nil"/>
              <w:right w:val="nil"/>
            </w:tcBorders>
            <w:shd w:val="clear" w:color="auto" w:fill="auto"/>
            <w:noWrap/>
            <w:vAlign w:val="bottom"/>
            <w:hideMark/>
          </w:tcPr>
          <w:p w:rsidR="003F56B3" w:rsidRPr="003F56B3" w:rsidRDefault="003F56B3" w:rsidP="003F56B3">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rsidR="003F56B3" w:rsidRPr="003F56B3" w:rsidRDefault="003F56B3" w:rsidP="003F56B3">
            <w:pPr>
              <w:spacing w:after="0" w:line="240" w:lineRule="auto"/>
              <w:rPr>
                <w:rFonts w:ascii="Times New Roman" w:eastAsia="Times New Roman" w:hAnsi="Times New Roman" w:cs="Times New Roman"/>
                <w:sz w:val="20"/>
                <w:szCs w:val="20"/>
                <w:lang w:eastAsia="lv-LV"/>
              </w:rPr>
            </w:pPr>
          </w:p>
        </w:tc>
      </w:tr>
      <w:tr w:rsidR="003F56B3" w:rsidRPr="003F56B3" w:rsidTr="003F56B3">
        <w:trPr>
          <w:trHeight w:val="14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color w:val="000000"/>
                <w:sz w:val="18"/>
                <w:szCs w:val="18"/>
                <w:lang w:eastAsia="lv-LV"/>
              </w:rPr>
            </w:pPr>
            <w:proofErr w:type="spellStart"/>
            <w:r w:rsidRPr="003F56B3">
              <w:rPr>
                <w:rFonts w:ascii="Times New Roman" w:eastAsia="Times New Roman" w:hAnsi="Times New Roman" w:cs="Times New Roman"/>
                <w:color w:val="000000"/>
                <w:sz w:val="18"/>
                <w:szCs w:val="18"/>
                <w:lang w:eastAsia="lv-LV"/>
              </w:rPr>
              <w:t>Nr.p</w:t>
            </w:r>
            <w:proofErr w:type="spellEnd"/>
            <w:r w:rsidRPr="003F56B3">
              <w:rPr>
                <w:rFonts w:ascii="Times New Roman" w:eastAsia="Times New Roman" w:hAnsi="Times New Roman" w:cs="Times New Roman"/>
                <w:color w:val="000000"/>
                <w:sz w:val="18"/>
                <w:szCs w:val="18"/>
                <w:lang w:eastAsia="lv-LV"/>
              </w:rPr>
              <w:t>. k.</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color w:val="000000"/>
                <w:sz w:val="18"/>
                <w:szCs w:val="18"/>
                <w:lang w:eastAsia="lv-LV"/>
              </w:rPr>
            </w:pPr>
            <w:r w:rsidRPr="003F56B3">
              <w:rPr>
                <w:rFonts w:ascii="Times New Roman" w:eastAsia="Times New Roman" w:hAnsi="Times New Roman" w:cs="Times New Roman"/>
                <w:color w:val="000000"/>
                <w:sz w:val="18"/>
                <w:szCs w:val="18"/>
                <w:lang w:eastAsia="lv-LV"/>
              </w:rPr>
              <w:t>Būtiskā funkcija vai stratēģiski svarīgais mērķis</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color w:val="000000"/>
                <w:sz w:val="18"/>
                <w:szCs w:val="18"/>
                <w:lang w:eastAsia="lv-LV"/>
              </w:rPr>
            </w:pPr>
            <w:r w:rsidRPr="003F56B3">
              <w:rPr>
                <w:rFonts w:ascii="Times New Roman" w:eastAsia="Times New Roman" w:hAnsi="Times New Roman" w:cs="Times New Roman"/>
                <w:color w:val="000000"/>
                <w:sz w:val="18"/>
                <w:szCs w:val="18"/>
                <w:lang w:eastAsia="lv-LV"/>
              </w:rPr>
              <w:t>Nodarbināto skaits, kam noteikta speciālā piemaksa</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color w:val="000000"/>
                <w:sz w:val="18"/>
                <w:szCs w:val="18"/>
                <w:lang w:eastAsia="lv-LV"/>
              </w:rPr>
            </w:pPr>
            <w:r w:rsidRPr="003F56B3">
              <w:rPr>
                <w:rFonts w:ascii="Times New Roman" w:eastAsia="Times New Roman" w:hAnsi="Times New Roman" w:cs="Times New Roman"/>
                <w:color w:val="000000"/>
                <w:sz w:val="18"/>
                <w:szCs w:val="18"/>
                <w:lang w:eastAsia="lv-LV"/>
              </w:rPr>
              <w:t xml:space="preserve">Speciālās piemaksas apmērs gadā būtiskai funkcijai vai stratēģiski svarīgam mērķim </w:t>
            </w:r>
            <w:r w:rsidRPr="003F56B3">
              <w:rPr>
                <w:rFonts w:ascii="Times New Roman" w:eastAsia="Times New Roman" w:hAnsi="Times New Roman" w:cs="Times New Roman"/>
                <w:sz w:val="18"/>
                <w:szCs w:val="18"/>
                <w:lang w:eastAsia="lv-LV"/>
              </w:rPr>
              <w:t>(</w:t>
            </w:r>
            <w:r w:rsidRPr="003F56B3">
              <w:rPr>
                <w:rFonts w:ascii="Times New Roman" w:eastAsia="Times New Roman" w:hAnsi="Times New Roman" w:cs="Times New Roman"/>
                <w:b/>
                <w:bCs/>
                <w:sz w:val="18"/>
                <w:szCs w:val="18"/>
                <w:lang w:eastAsia="lv-LV"/>
              </w:rPr>
              <w:t>bruto</w:t>
            </w:r>
            <w:r w:rsidRPr="003F56B3">
              <w:rPr>
                <w:rFonts w:ascii="Times New Roman" w:eastAsia="Times New Roman" w:hAnsi="Times New Roman" w:cs="Times New Roman"/>
                <w:color w:val="000000"/>
                <w:sz w:val="18"/>
                <w:szCs w:val="18"/>
                <w:lang w:eastAsia="lv-LV"/>
              </w:rPr>
              <w:t>,</w:t>
            </w:r>
            <w:r w:rsidRPr="003F56B3">
              <w:rPr>
                <w:rFonts w:ascii="Times New Roman" w:eastAsia="Times New Roman" w:hAnsi="Times New Roman" w:cs="Times New Roman"/>
                <w:i/>
                <w:iCs/>
                <w:color w:val="000000"/>
                <w:sz w:val="18"/>
                <w:szCs w:val="18"/>
                <w:lang w:eastAsia="lv-LV"/>
              </w:rPr>
              <w:t xml:space="preserve"> euro</w:t>
            </w:r>
            <w:r w:rsidRPr="003F56B3">
              <w:rPr>
                <w:rFonts w:ascii="Times New Roman" w:eastAsia="Times New Roman" w:hAnsi="Times New Roman" w:cs="Times New Roman"/>
                <w:color w:val="000000"/>
                <w:sz w:val="18"/>
                <w:szCs w:val="18"/>
                <w:lang w:eastAsia="lv-LV"/>
              </w:rPr>
              <w:t>)</w:t>
            </w:r>
          </w:p>
        </w:tc>
      </w:tr>
      <w:tr w:rsidR="003F56B3" w:rsidRPr="003F56B3" w:rsidTr="003F56B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i/>
                <w:iCs/>
                <w:color w:val="000000"/>
                <w:sz w:val="18"/>
                <w:szCs w:val="18"/>
                <w:lang w:eastAsia="lv-LV"/>
              </w:rPr>
            </w:pPr>
            <w:r w:rsidRPr="003F56B3">
              <w:rPr>
                <w:rFonts w:ascii="Times New Roman" w:eastAsia="Times New Roman" w:hAnsi="Times New Roman" w:cs="Times New Roman"/>
                <w:i/>
                <w:iCs/>
                <w:color w:val="000000"/>
                <w:sz w:val="18"/>
                <w:szCs w:val="18"/>
                <w:lang w:eastAsia="lv-LV"/>
              </w:rPr>
              <w:t>1.</w:t>
            </w:r>
          </w:p>
        </w:tc>
        <w:tc>
          <w:tcPr>
            <w:tcW w:w="4640" w:type="dxa"/>
            <w:tcBorders>
              <w:top w:val="nil"/>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i/>
                <w:iCs/>
                <w:color w:val="000000"/>
                <w:sz w:val="18"/>
                <w:szCs w:val="18"/>
                <w:lang w:eastAsia="lv-LV"/>
              </w:rPr>
            </w:pPr>
            <w:r w:rsidRPr="003F56B3">
              <w:rPr>
                <w:rFonts w:ascii="Times New Roman" w:eastAsia="Times New Roman" w:hAnsi="Times New Roman" w:cs="Times New Roman"/>
                <w:i/>
                <w:iCs/>
                <w:color w:val="000000"/>
                <w:sz w:val="18"/>
                <w:szCs w:val="18"/>
                <w:lang w:eastAsia="lv-LV"/>
              </w:rPr>
              <w:t>2.</w:t>
            </w:r>
          </w:p>
        </w:tc>
        <w:tc>
          <w:tcPr>
            <w:tcW w:w="1780" w:type="dxa"/>
            <w:tcBorders>
              <w:top w:val="nil"/>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i/>
                <w:iCs/>
                <w:color w:val="000000"/>
                <w:sz w:val="18"/>
                <w:szCs w:val="18"/>
                <w:lang w:eastAsia="lv-LV"/>
              </w:rPr>
            </w:pPr>
            <w:r w:rsidRPr="003F56B3">
              <w:rPr>
                <w:rFonts w:ascii="Times New Roman" w:eastAsia="Times New Roman" w:hAnsi="Times New Roman" w:cs="Times New Roman"/>
                <w:i/>
                <w:iCs/>
                <w:color w:val="000000"/>
                <w:sz w:val="18"/>
                <w:szCs w:val="18"/>
                <w:lang w:eastAsia="lv-LV"/>
              </w:rPr>
              <w:t>3.</w:t>
            </w:r>
          </w:p>
        </w:tc>
        <w:tc>
          <w:tcPr>
            <w:tcW w:w="1960" w:type="dxa"/>
            <w:tcBorders>
              <w:top w:val="nil"/>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jc w:val="center"/>
              <w:rPr>
                <w:rFonts w:ascii="Times New Roman" w:eastAsia="Times New Roman" w:hAnsi="Times New Roman" w:cs="Times New Roman"/>
                <w:i/>
                <w:iCs/>
                <w:color w:val="000000"/>
                <w:sz w:val="18"/>
                <w:szCs w:val="18"/>
                <w:lang w:eastAsia="lv-LV"/>
              </w:rPr>
            </w:pPr>
            <w:r w:rsidRPr="003F56B3">
              <w:rPr>
                <w:rFonts w:ascii="Times New Roman" w:eastAsia="Times New Roman" w:hAnsi="Times New Roman" w:cs="Times New Roman"/>
                <w:i/>
                <w:iCs/>
                <w:color w:val="000000"/>
                <w:sz w:val="18"/>
                <w:szCs w:val="18"/>
                <w:lang w:eastAsia="lv-LV"/>
              </w:rPr>
              <w:t>4.</w:t>
            </w:r>
          </w:p>
        </w:tc>
      </w:tr>
      <w:tr w:rsidR="003F56B3" w:rsidRPr="003F56B3" w:rsidTr="003F56B3">
        <w:trPr>
          <w:trHeight w:val="2873"/>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1</w:t>
            </w:r>
          </w:p>
        </w:tc>
        <w:tc>
          <w:tcPr>
            <w:tcW w:w="4640" w:type="dxa"/>
            <w:tcBorders>
              <w:top w:val="nil"/>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rPr>
                <w:rFonts w:ascii="Times New Roman" w:eastAsia="Times New Roman" w:hAnsi="Times New Roman" w:cs="Times New Roman"/>
                <w:sz w:val="16"/>
                <w:szCs w:val="16"/>
                <w:lang w:eastAsia="lv-LV"/>
              </w:rPr>
            </w:pPr>
            <w:r w:rsidRPr="003F56B3">
              <w:rPr>
                <w:rFonts w:ascii="Times New Roman" w:eastAsia="Times New Roman" w:hAnsi="Times New Roman" w:cs="Times New Roman"/>
                <w:sz w:val="16"/>
                <w:szCs w:val="16"/>
                <w:lang w:eastAsia="lv-LV"/>
              </w:rPr>
              <w:t>Saskaņā ar Valsts un pašvaldību institūciju amatpersonu un darbinieku atlīdzības likuma 14.panta divpadsmito daļu, Valsts ugunsdzēsības un glābšanas dienesta 2023.gada 4.aprīļa iekšējo noteikumu Nr.22-1.12/8 ,,Kārtība, kādā nosaka mēnešalgu, piešķir speciālās un vispārējās piemaksas un prēmiju Valsts ugunsdzēsības un glābšanas dienesta un Ugunsdrošības un civilās aizsardzības koledžas amatpersonām ar speciālajām dienesta pakāpēm” 18.4.apakšpunktu un Valsts ugunsdzēsības un glābšanas dienesta 2022.gada 7.novembra iekšējo noteikumu Nr.22-1.12/18 ,,Kārtībā, kādā nosaka individuālo mēnešalgu, piešķir vispārējās piemaksas un prēmiju Valsts ugunsdzēsības un glābšanas dienesta un Ugunsdrošības un civilās aizsardzības koledžas darbiniekiem un valsts civildienesta ierēdņiem” 26.3.apakšpunktu, par nozīmīgu ieguldījumu Valsts ugunsdzēsības un glābšanas dienesta stratēģisko mērķu sasniegšanā</w:t>
            </w:r>
          </w:p>
        </w:tc>
        <w:tc>
          <w:tcPr>
            <w:tcW w:w="178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72</w:t>
            </w:r>
          </w:p>
        </w:tc>
        <w:tc>
          <w:tcPr>
            <w:tcW w:w="196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 xml:space="preserve">                           47 466    </w:t>
            </w:r>
          </w:p>
        </w:tc>
      </w:tr>
      <w:tr w:rsidR="003F56B3" w:rsidRPr="003F56B3" w:rsidTr="003F56B3">
        <w:trPr>
          <w:trHeight w:val="2958"/>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2</w:t>
            </w:r>
          </w:p>
        </w:tc>
        <w:tc>
          <w:tcPr>
            <w:tcW w:w="4640" w:type="dxa"/>
            <w:tcBorders>
              <w:top w:val="nil"/>
              <w:left w:val="nil"/>
              <w:bottom w:val="single" w:sz="4" w:space="0" w:color="auto"/>
              <w:right w:val="single" w:sz="4" w:space="0" w:color="auto"/>
            </w:tcBorders>
            <w:shd w:val="clear" w:color="auto" w:fill="auto"/>
            <w:vAlign w:val="center"/>
            <w:hideMark/>
          </w:tcPr>
          <w:p w:rsidR="003F56B3" w:rsidRPr="003F56B3" w:rsidRDefault="003F56B3" w:rsidP="003F56B3">
            <w:pPr>
              <w:spacing w:after="0" w:line="240" w:lineRule="auto"/>
              <w:rPr>
                <w:rFonts w:ascii="Times New Roman" w:eastAsia="Times New Roman" w:hAnsi="Times New Roman" w:cs="Times New Roman"/>
                <w:sz w:val="16"/>
                <w:szCs w:val="16"/>
                <w:lang w:eastAsia="lv-LV"/>
              </w:rPr>
            </w:pPr>
            <w:r w:rsidRPr="003F56B3">
              <w:rPr>
                <w:rFonts w:ascii="Times New Roman" w:eastAsia="Times New Roman" w:hAnsi="Times New Roman" w:cs="Times New Roman"/>
                <w:sz w:val="16"/>
                <w:szCs w:val="16"/>
                <w:lang w:eastAsia="lv-LV"/>
              </w:rPr>
              <w:t>Saskaņā ar Valsts un pašvaldību institūciju amatpersonu un darbinieku atlīdzības likuma 14.panta divpadsmito daļu, Valsts ugunsdzēsības un glābšanas dienesta 2023.gada 4.aprīļa iekšējo noteikumu Nr.22-1.12/8 ,,Kārtība, kādā nosaka mēnešalgu, piešķir speciālās un vispārējās piemaksas un prēmiju Valsts ugunsdzēsības un glābšanas dienesta un Ugunsdrošības un civilās aizsardzības koledžas amatpersonām ar speciālajām dienesta pakāpēm” 18.4.apakšpunktu un Valsts ugunsdzēsības un glābšanas dienesta 2022.gada 7.novembra iekšējo noteikumu Nr.22-1.12/18 ,,Kārtībā, kādā nosaka individuālo mēnešalgu, piešķir vispārējās piemaksas un prēmiju Valsts ugunsdzēsības un glābšanas dienesta un Ugunsdrošības un civilās aizsardzības koledžas darbiniekiem un valsts civildienesta ierēdņiem” 26.3.apakšpunktu, par nozīmīgu ieguldījumu Valsts ugunsdzēsības un glābšanas dienesta stratēģisko mērķu sasniegšanā</w:t>
            </w:r>
          </w:p>
        </w:tc>
        <w:tc>
          <w:tcPr>
            <w:tcW w:w="178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6</w:t>
            </w:r>
          </w:p>
        </w:tc>
        <w:tc>
          <w:tcPr>
            <w:tcW w:w="196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 xml:space="preserve">                             5 433    </w:t>
            </w:r>
          </w:p>
        </w:tc>
        <w:bookmarkStart w:id="0" w:name="_GoBack"/>
        <w:bookmarkEnd w:id="0"/>
      </w:tr>
      <w:tr w:rsidR="003F56B3" w:rsidRPr="003F56B3" w:rsidTr="003F56B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 </w:t>
            </w:r>
          </w:p>
        </w:tc>
        <w:tc>
          <w:tcPr>
            <w:tcW w:w="464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b/>
                <w:bCs/>
                <w:sz w:val="18"/>
                <w:szCs w:val="18"/>
                <w:lang w:eastAsia="lv-LV"/>
              </w:rPr>
            </w:pPr>
            <w:r w:rsidRPr="003F56B3">
              <w:rPr>
                <w:rFonts w:ascii="Times New Roman" w:eastAsia="Times New Roman" w:hAnsi="Times New Roman" w:cs="Times New Roman"/>
                <w:b/>
                <w:bCs/>
                <w:sz w:val="18"/>
                <w:szCs w:val="18"/>
                <w:lang w:eastAsia="lv-LV"/>
              </w:rPr>
              <w:t>Kopā</w:t>
            </w:r>
          </w:p>
        </w:tc>
        <w:tc>
          <w:tcPr>
            <w:tcW w:w="178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b/>
                <w:bCs/>
                <w:sz w:val="18"/>
                <w:szCs w:val="18"/>
                <w:lang w:eastAsia="lv-LV"/>
              </w:rPr>
            </w:pPr>
            <w:r w:rsidRPr="003F56B3">
              <w:rPr>
                <w:rFonts w:ascii="Times New Roman" w:eastAsia="Times New Roman" w:hAnsi="Times New Roman" w:cs="Times New Roman"/>
                <w:b/>
                <w:bCs/>
                <w:sz w:val="18"/>
                <w:szCs w:val="18"/>
                <w:lang w:eastAsia="lv-LV"/>
              </w:rPr>
              <w:t>78</w:t>
            </w:r>
          </w:p>
        </w:tc>
        <w:tc>
          <w:tcPr>
            <w:tcW w:w="196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b/>
                <w:bCs/>
                <w:sz w:val="18"/>
                <w:szCs w:val="18"/>
                <w:lang w:eastAsia="lv-LV"/>
              </w:rPr>
            </w:pPr>
            <w:r w:rsidRPr="003F56B3">
              <w:rPr>
                <w:rFonts w:ascii="Times New Roman" w:eastAsia="Times New Roman" w:hAnsi="Times New Roman" w:cs="Times New Roman"/>
                <w:b/>
                <w:bCs/>
                <w:sz w:val="18"/>
                <w:szCs w:val="18"/>
                <w:lang w:eastAsia="lv-LV"/>
              </w:rPr>
              <w:t xml:space="preserve">                           52 899    </w:t>
            </w:r>
          </w:p>
        </w:tc>
      </w:tr>
      <w:tr w:rsidR="003F56B3" w:rsidRPr="003F56B3" w:rsidTr="003F56B3">
        <w:trPr>
          <w:trHeight w:val="642"/>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color w:val="FF0000"/>
                <w:sz w:val="18"/>
                <w:szCs w:val="18"/>
                <w:lang w:eastAsia="lv-LV"/>
              </w:rPr>
            </w:pPr>
            <w:r w:rsidRPr="003F56B3">
              <w:rPr>
                <w:rFonts w:ascii="Times New Roman" w:eastAsia="Times New Roman" w:hAnsi="Times New Roman" w:cs="Times New Roman"/>
                <w:color w:val="FF0000"/>
                <w:sz w:val="18"/>
                <w:szCs w:val="18"/>
                <w:lang w:eastAsia="lv-LV"/>
              </w:rPr>
              <w:t> </w:t>
            </w:r>
          </w:p>
        </w:tc>
        <w:tc>
          <w:tcPr>
            <w:tcW w:w="464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Nodarbināto skaits, kam piešķirta speciālā piemaksa, % no kopējā iestādē nodarbināto skaita</w:t>
            </w:r>
          </w:p>
        </w:tc>
        <w:tc>
          <w:tcPr>
            <w:tcW w:w="178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b/>
                <w:bCs/>
                <w:sz w:val="18"/>
                <w:szCs w:val="18"/>
                <w:lang w:eastAsia="lv-LV"/>
              </w:rPr>
            </w:pPr>
            <w:r w:rsidRPr="003F56B3">
              <w:rPr>
                <w:rFonts w:ascii="Times New Roman" w:eastAsia="Times New Roman" w:hAnsi="Times New Roman" w:cs="Times New Roman"/>
                <w:b/>
                <w:bCs/>
                <w:sz w:val="18"/>
                <w:szCs w:val="18"/>
                <w:lang w:eastAsia="lv-LV"/>
              </w:rPr>
              <w:t>2,3</w:t>
            </w:r>
          </w:p>
        </w:tc>
        <w:tc>
          <w:tcPr>
            <w:tcW w:w="1960" w:type="dxa"/>
            <w:tcBorders>
              <w:top w:val="nil"/>
              <w:left w:val="nil"/>
              <w:bottom w:val="single" w:sz="4" w:space="0" w:color="auto"/>
              <w:right w:val="single" w:sz="4" w:space="0" w:color="auto"/>
            </w:tcBorders>
            <w:shd w:val="clear" w:color="000000" w:fill="FFFFFF"/>
            <w:vAlign w:val="center"/>
            <w:hideMark/>
          </w:tcPr>
          <w:p w:rsidR="003F56B3" w:rsidRPr="003F56B3" w:rsidRDefault="003F56B3" w:rsidP="003F56B3">
            <w:pPr>
              <w:spacing w:after="0" w:line="240" w:lineRule="auto"/>
              <w:jc w:val="center"/>
              <w:rPr>
                <w:rFonts w:ascii="Times New Roman" w:eastAsia="Times New Roman" w:hAnsi="Times New Roman" w:cs="Times New Roman"/>
                <w:sz w:val="18"/>
                <w:szCs w:val="18"/>
                <w:lang w:eastAsia="lv-LV"/>
              </w:rPr>
            </w:pPr>
            <w:r w:rsidRPr="003F56B3">
              <w:rPr>
                <w:rFonts w:ascii="Times New Roman" w:eastAsia="Times New Roman" w:hAnsi="Times New Roman" w:cs="Times New Roman"/>
                <w:sz w:val="18"/>
                <w:szCs w:val="18"/>
                <w:lang w:eastAsia="lv-LV"/>
              </w:rPr>
              <w:t>X</w:t>
            </w:r>
          </w:p>
        </w:tc>
      </w:tr>
    </w:tbl>
    <w:p w:rsidR="00DF35C4" w:rsidRDefault="00DF35C4"/>
    <w:sectPr w:rsidR="00DF35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B3"/>
    <w:rsid w:val="003F56B3"/>
    <w:rsid w:val="00DF3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DF191-FD7E-4F61-AE6B-76E885C1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1583</Words>
  <Characters>903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Ansone</dc:creator>
  <cp:keywords/>
  <dc:description/>
  <cp:lastModifiedBy>Aiga Ansone</cp:lastModifiedBy>
  <cp:revision>1</cp:revision>
  <dcterms:created xsi:type="dcterms:W3CDTF">2025-02-04T11:36:00Z</dcterms:created>
  <dcterms:modified xsi:type="dcterms:W3CDTF">2025-02-04T11:37:00Z</dcterms:modified>
</cp:coreProperties>
</file>